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03" w:rsidRPr="00295F6F" w:rsidRDefault="00917303" w:rsidP="00040D88">
      <w:pPr>
        <w:pStyle w:val="Title"/>
        <w:rPr>
          <w:rFonts w:ascii="Times New Roman" w:hAnsi="Times New Roman"/>
          <w:sz w:val="24"/>
          <w:szCs w:val="24"/>
        </w:rPr>
      </w:pPr>
    </w:p>
    <w:p w:rsidR="00917303" w:rsidRPr="00295F6F" w:rsidRDefault="00917303" w:rsidP="00040D88">
      <w:pPr>
        <w:pStyle w:val="Title"/>
        <w:rPr>
          <w:rFonts w:ascii="Times New Roman" w:hAnsi="Times New Roman"/>
          <w:sz w:val="24"/>
          <w:szCs w:val="24"/>
        </w:rPr>
      </w:pPr>
    </w:p>
    <w:p w:rsidR="00050DB0" w:rsidRDefault="00135E5A" w:rsidP="00040D88">
      <w:pPr>
        <w:pStyle w:val="Title"/>
        <w:rPr>
          <w:rFonts w:ascii="Times New Roman" w:hAnsi="Times New Roman"/>
          <w:sz w:val="24"/>
          <w:szCs w:val="24"/>
        </w:rPr>
      </w:pPr>
      <w:r w:rsidRPr="00295F6F">
        <w:rPr>
          <w:rFonts w:ascii="Times New Roman" w:hAnsi="Times New Roman"/>
          <w:sz w:val="24"/>
          <w:szCs w:val="24"/>
        </w:rPr>
        <w:t xml:space="preserve">Principios Constitucionales de Desarrollo Sustentable: </w:t>
      </w:r>
    </w:p>
    <w:p w:rsidR="00005320" w:rsidRPr="00295F6F" w:rsidRDefault="00135E5A" w:rsidP="00040D88">
      <w:pPr>
        <w:pStyle w:val="Title"/>
        <w:rPr>
          <w:rFonts w:ascii="Times New Roman" w:hAnsi="Times New Roman"/>
          <w:sz w:val="24"/>
          <w:szCs w:val="24"/>
        </w:rPr>
      </w:pPr>
      <w:r w:rsidRPr="00295F6F">
        <w:rPr>
          <w:rFonts w:ascii="Times New Roman" w:hAnsi="Times New Roman"/>
          <w:sz w:val="24"/>
          <w:szCs w:val="24"/>
        </w:rPr>
        <w:t xml:space="preserve">Régimen constitucional </w:t>
      </w:r>
      <w:r w:rsidR="00DF0D8A" w:rsidRPr="00295F6F">
        <w:rPr>
          <w:rFonts w:ascii="Times New Roman" w:hAnsi="Times New Roman"/>
          <w:sz w:val="24"/>
          <w:szCs w:val="24"/>
        </w:rPr>
        <w:t xml:space="preserve">Ambiental </w:t>
      </w:r>
      <w:r w:rsidRPr="00295F6F">
        <w:rPr>
          <w:rFonts w:ascii="Times New Roman" w:hAnsi="Times New Roman"/>
          <w:sz w:val="24"/>
          <w:szCs w:val="24"/>
        </w:rPr>
        <w:t xml:space="preserve">de </w:t>
      </w:r>
      <w:r w:rsidR="00DF0D8A" w:rsidRPr="00295F6F">
        <w:rPr>
          <w:rFonts w:ascii="Times New Roman" w:hAnsi="Times New Roman"/>
          <w:sz w:val="24"/>
          <w:szCs w:val="24"/>
        </w:rPr>
        <w:t xml:space="preserve">los </w:t>
      </w:r>
      <w:r w:rsidRPr="00295F6F">
        <w:rPr>
          <w:rFonts w:ascii="Times New Roman" w:hAnsi="Times New Roman"/>
          <w:sz w:val="24"/>
          <w:szCs w:val="24"/>
        </w:rPr>
        <w:t>recursos naturales no renovables</w:t>
      </w:r>
    </w:p>
    <w:p w:rsidR="00005320" w:rsidRPr="00295F6F" w:rsidRDefault="00005320" w:rsidP="00400FC3">
      <w:pPr>
        <w:jc w:val="both"/>
        <w:rPr>
          <w:rFonts w:ascii="Times New Roman" w:hAnsi="Times New Roman"/>
          <w:sz w:val="24"/>
        </w:rPr>
      </w:pPr>
    </w:p>
    <w:p w:rsidR="00005320" w:rsidRPr="00295F6F" w:rsidRDefault="00616372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Efraín Pérez</w:t>
      </w:r>
      <w:r w:rsidR="00341D8A" w:rsidRPr="00295F6F">
        <w:rPr>
          <w:rFonts w:ascii="Times New Roman" w:hAnsi="Times New Roman"/>
          <w:sz w:val="24"/>
        </w:rPr>
        <w:t>, Corporación de Estudio ESTADE</w:t>
      </w:r>
    </w:p>
    <w:p w:rsidR="00616372" w:rsidRPr="00295F6F" w:rsidRDefault="00616372" w:rsidP="00400FC3">
      <w:pPr>
        <w:jc w:val="both"/>
        <w:rPr>
          <w:rFonts w:ascii="Times New Roman" w:hAnsi="Times New Roman"/>
          <w:sz w:val="24"/>
        </w:rPr>
      </w:pPr>
    </w:p>
    <w:p w:rsidR="00616372" w:rsidRPr="00295F6F" w:rsidRDefault="00616372" w:rsidP="00400FC3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0" w:name="_Toc257830384"/>
      <w:bookmarkStart w:id="1" w:name="_Toc257887702"/>
      <w:r w:rsidRPr="00295F6F">
        <w:rPr>
          <w:rFonts w:ascii="Times New Roman" w:hAnsi="Times New Roman"/>
          <w:sz w:val="24"/>
          <w:szCs w:val="24"/>
        </w:rPr>
        <w:t>Sumario Ejecutivo</w:t>
      </w:r>
      <w:bookmarkEnd w:id="0"/>
      <w:bookmarkEnd w:id="1"/>
    </w:p>
    <w:p w:rsidR="00616372" w:rsidRPr="00295F6F" w:rsidRDefault="00616372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discusión del presente informe gira alrededor de la calificación de “bienes estratégicos” de un conjunto de recursos naturales renovables y no renovables, así como de las actividades relaci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nadas con estos recursos y la regulación de su uso y aprovechamiento.</w:t>
      </w: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Los bienes “estratégicos” son considerados  todos ellos como pertenecientes al “dominio públ</w:t>
      </w:r>
      <w:r w:rsidRPr="00295F6F">
        <w:rPr>
          <w:rFonts w:ascii="Times New Roman" w:hAnsi="Times New Roman"/>
          <w:sz w:val="24"/>
        </w:rPr>
        <w:t>i</w:t>
      </w:r>
      <w:r w:rsidRPr="00295F6F">
        <w:rPr>
          <w:rFonts w:ascii="Times New Roman" w:hAnsi="Times New Roman"/>
          <w:sz w:val="24"/>
        </w:rPr>
        <w:t>co” del Estado, aunque la doctrina contemporánea sobre los bienes públicos establece diferencias entre ellos, aplicando una “gradación”, que va desde el dominio o propiedad tradicional hasta restricciones y controles de diferente intensidad.</w:t>
      </w: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En el espacio geográfico, además del dominio público clásico, se encuentran las “áreas proteg</w:t>
      </w:r>
      <w:r w:rsidRPr="00295F6F">
        <w:rPr>
          <w:rFonts w:ascii="Times New Roman" w:hAnsi="Times New Roman"/>
          <w:sz w:val="24"/>
        </w:rPr>
        <w:t>i</w:t>
      </w:r>
      <w:r w:rsidRPr="00295F6F">
        <w:rPr>
          <w:rFonts w:ascii="Times New Roman" w:hAnsi="Times New Roman"/>
          <w:sz w:val="24"/>
        </w:rPr>
        <w:t>das”, el “patrimonio natural”, los territorios del “régimen autónomo descentralizado”, las ci</w:t>
      </w:r>
      <w:r w:rsidRPr="00295F6F">
        <w:rPr>
          <w:rFonts w:ascii="Times New Roman" w:hAnsi="Times New Roman"/>
          <w:sz w:val="24"/>
        </w:rPr>
        <w:t>r</w:t>
      </w:r>
      <w:r w:rsidRPr="00295F6F">
        <w:rPr>
          <w:rFonts w:ascii="Times New Roman" w:hAnsi="Times New Roman"/>
          <w:sz w:val="24"/>
        </w:rPr>
        <w:t>cunscripciones indígenas y afroecuatorianas hasta las tierras ancestrales de los pueblos de aisl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miento voluntario. Cada uno de estas delimitaciones geográficas ostenta diferentes características jurídicas, así como un manejo diferenciado.</w:t>
      </w: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Existe un énfasis especial en la Constitución sobre el dominio y el control comunitario que es complementario del control y regulación de las actividades de aprovechamiento de los “bienes estratégicos”, con diferentes tratamientos para los recursos naturales renovables y los recursos naturales no renovables.</w:t>
      </w: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Constitución 2008 consagra políticas públicas ambientales de desarrollo sustentable existe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>tes con anterioridad en los textos constitucionales, pero también añade otras a las que reviste el carácter de obligatoriedad para los particulares.</w:t>
      </w: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Se asigna particular importancia a la regulación del impacto ambiental y su evaluación, compl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>mentada con políticas y principios: precautelatorio, la responsabilidad objetiva por daño ambie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 xml:space="preserve">tal, </w:t>
      </w:r>
      <w:r w:rsidRPr="00295F6F">
        <w:rPr>
          <w:rFonts w:ascii="Times New Roman" w:hAnsi="Times New Roman"/>
          <w:i/>
          <w:sz w:val="24"/>
        </w:rPr>
        <w:t>in dubio pro natura</w:t>
      </w:r>
      <w:r w:rsidRPr="00295F6F">
        <w:rPr>
          <w:rFonts w:ascii="Times New Roman" w:hAnsi="Times New Roman"/>
          <w:sz w:val="24"/>
        </w:rPr>
        <w:t>, restauración, mitigación y reparación. El aspecto más novedoso es el reconocimiento de los derechos de la naturaleza.</w:t>
      </w: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En tal contexto se analizan las provisiones de del Mandato Constitucional N° 6, las </w:t>
      </w:r>
      <w:proofErr w:type="gramStart"/>
      <w:r w:rsidRPr="00295F6F">
        <w:rPr>
          <w:rFonts w:ascii="Times New Roman" w:hAnsi="Times New Roman"/>
          <w:sz w:val="24"/>
        </w:rPr>
        <w:t>leyes  de</w:t>
      </w:r>
      <w:proofErr w:type="gramEnd"/>
      <w:r w:rsidRPr="00295F6F">
        <w:rPr>
          <w:rFonts w:ascii="Times New Roman" w:hAnsi="Times New Roman"/>
          <w:sz w:val="24"/>
        </w:rPr>
        <w:t xml:space="preserve"> Minería y de Hidrocarburos y sus reglamentaciones ambientales, en lo relativo al impacto a</w:t>
      </w:r>
      <w:r w:rsidRPr="00295F6F">
        <w:rPr>
          <w:rFonts w:ascii="Times New Roman" w:hAnsi="Times New Roman"/>
          <w:sz w:val="24"/>
        </w:rPr>
        <w:t>m</w:t>
      </w:r>
      <w:r w:rsidRPr="00295F6F">
        <w:rPr>
          <w:rFonts w:ascii="Times New Roman" w:hAnsi="Times New Roman"/>
          <w:sz w:val="24"/>
        </w:rPr>
        <w:t>biental y las limitaciones consiguientes. Tanto en este aspecto cuanto en el tema de la consulta previa, carecen de validez  las normas anteriores a la Constitución 2008, que autorizan determ</w:t>
      </w:r>
      <w:r w:rsidRPr="00295F6F">
        <w:rPr>
          <w:rFonts w:ascii="Times New Roman" w:hAnsi="Times New Roman"/>
          <w:sz w:val="24"/>
        </w:rPr>
        <w:t>i</w:t>
      </w:r>
      <w:r w:rsidRPr="00295F6F">
        <w:rPr>
          <w:rFonts w:ascii="Times New Roman" w:hAnsi="Times New Roman"/>
          <w:sz w:val="24"/>
        </w:rPr>
        <w:t>nados aprovechamientos ahora prohibidos, como las actividades de extracción de recursos nat</w:t>
      </w:r>
      <w:r w:rsidRPr="00295F6F">
        <w:rPr>
          <w:rFonts w:ascii="Times New Roman" w:hAnsi="Times New Roman"/>
          <w:sz w:val="24"/>
        </w:rPr>
        <w:t>u</w:t>
      </w:r>
      <w:r w:rsidRPr="00295F6F">
        <w:rPr>
          <w:rFonts w:ascii="Times New Roman" w:hAnsi="Times New Roman"/>
          <w:sz w:val="24"/>
        </w:rPr>
        <w:t>rales no renovables en áreas protegidas y en tierras ancestrales de poblaciones en aislamiento voluntario.</w:t>
      </w: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Corte Constitucional ha dictado una sentencia, que se encuentra sometida actualmente al p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>dido de ampliación y aclaración que declara la “constitucionalidad condicionada” de “utilidad pública, servidumbres, libertad de prospección, otorgamiento de concesiones mineras, constru</w:t>
      </w:r>
      <w:r w:rsidRPr="00295F6F">
        <w:rPr>
          <w:rFonts w:ascii="Times New Roman" w:hAnsi="Times New Roman"/>
          <w:sz w:val="24"/>
        </w:rPr>
        <w:t>c</w:t>
      </w:r>
      <w:r w:rsidRPr="00295F6F">
        <w:rPr>
          <w:rFonts w:ascii="Times New Roman" w:hAnsi="Times New Roman"/>
          <w:sz w:val="24"/>
        </w:rPr>
        <w:t>ciones e instalaciones complementarias generadas a partir de un título de concesión minera y consulta ambienta”.</w:t>
      </w:r>
    </w:p>
    <w:p w:rsidR="009B74ED" w:rsidRPr="00295F6F" w:rsidRDefault="009B74ED" w:rsidP="00400FC3">
      <w:pPr>
        <w:jc w:val="both"/>
        <w:rPr>
          <w:rFonts w:ascii="Times New Roman" w:hAnsi="Times New Roman"/>
          <w:sz w:val="24"/>
        </w:rPr>
      </w:pPr>
    </w:p>
    <w:p w:rsidR="00616372" w:rsidRPr="00295F6F" w:rsidRDefault="00616372" w:rsidP="00400FC3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2" w:name="_Toc257830385"/>
      <w:bookmarkStart w:id="3" w:name="_Toc257887703"/>
      <w:r w:rsidRPr="00295F6F">
        <w:rPr>
          <w:rFonts w:ascii="Times New Roman" w:hAnsi="Times New Roman"/>
          <w:sz w:val="24"/>
          <w:szCs w:val="24"/>
        </w:rPr>
        <w:t>Keywords</w:t>
      </w:r>
      <w:bookmarkEnd w:id="2"/>
      <w:bookmarkEnd w:id="3"/>
    </w:p>
    <w:p w:rsidR="00E762FD" w:rsidRPr="00295F6F" w:rsidRDefault="00E762FD" w:rsidP="00400FC3">
      <w:pPr>
        <w:jc w:val="both"/>
        <w:rPr>
          <w:rFonts w:ascii="Times New Roman" w:hAnsi="Times New Roman"/>
          <w:sz w:val="24"/>
        </w:rPr>
      </w:pPr>
    </w:p>
    <w:p w:rsidR="00330F1B" w:rsidRPr="00295F6F" w:rsidRDefault="00330F1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Recursos naturales, minería, operaciones hidrocarburíferas, áreas protegidas,</w:t>
      </w:r>
      <w:r w:rsidR="006D0460" w:rsidRPr="00295F6F">
        <w:rPr>
          <w:rFonts w:ascii="Times New Roman" w:hAnsi="Times New Roman"/>
          <w:sz w:val="24"/>
        </w:rPr>
        <w:t xml:space="preserve"> patrimonio natural, consulta previa, principios ambientales constitucionales, tierras ancestrales, </w:t>
      </w:r>
      <w:r w:rsidR="005E00C3" w:rsidRPr="00295F6F">
        <w:rPr>
          <w:rFonts w:ascii="Times New Roman" w:hAnsi="Times New Roman"/>
          <w:sz w:val="24"/>
        </w:rPr>
        <w:t>gobiernos autón</w:t>
      </w:r>
      <w:r w:rsidR="005E00C3" w:rsidRPr="00295F6F">
        <w:rPr>
          <w:rFonts w:ascii="Times New Roman" w:hAnsi="Times New Roman"/>
          <w:sz w:val="24"/>
        </w:rPr>
        <w:t>o</w:t>
      </w:r>
      <w:r w:rsidR="005E00C3" w:rsidRPr="00295F6F">
        <w:rPr>
          <w:rFonts w:ascii="Times New Roman" w:hAnsi="Times New Roman"/>
          <w:sz w:val="24"/>
        </w:rPr>
        <w:t>mos descentralizados, pueblos en aislamiento voluntario, restauración ambiental</w:t>
      </w:r>
      <w:r w:rsidR="00D511C6" w:rsidRPr="00295F6F">
        <w:rPr>
          <w:rFonts w:ascii="Times New Roman" w:hAnsi="Times New Roman"/>
          <w:sz w:val="24"/>
        </w:rPr>
        <w:t>.</w:t>
      </w:r>
    </w:p>
    <w:p w:rsidR="00D511C6" w:rsidRPr="00295F6F" w:rsidRDefault="00D511C6" w:rsidP="00400FC3">
      <w:pPr>
        <w:jc w:val="both"/>
        <w:rPr>
          <w:rFonts w:ascii="Times New Roman" w:hAnsi="Times New Roman"/>
          <w:noProof/>
          <w:sz w:val="24"/>
        </w:rPr>
      </w:pPr>
      <w:r w:rsidRPr="00295F6F">
        <w:rPr>
          <w:rFonts w:ascii="Times New Roman" w:hAnsi="Times New Roman"/>
          <w:sz w:val="24"/>
        </w:rPr>
        <w:br w:type="page"/>
      </w:r>
      <w:r w:rsidRPr="00295F6F">
        <w:rPr>
          <w:rFonts w:ascii="Times New Roman" w:hAnsi="Times New Roman"/>
          <w:sz w:val="24"/>
        </w:rPr>
        <w:lastRenderedPageBreak/>
        <w:t xml:space="preserve"> </w:t>
      </w:r>
      <w:r w:rsidR="008B742D" w:rsidRPr="00295F6F">
        <w:rPr>
          <w:rFonts w:ascii="Times New Roman" w:hAnsi="Times New Roman"/>
          <w:sz w:val="24"/>
        </w:rPr>
        <w:fldChar w:fldCharType="begin"/>
      </w:r>
      <w:r w:rsidRPr="00295F6F">
        <w:rPr>
          <w:rFonts w:ascii="Times New Roman" w:hAnsi="Times New Roman"/>
          <w:sz w:val="24"/>
        </w:rPr>
        <w:instrText xml:space="preserve"> TOC \o "1-5" \h \z \u </w:instrText>
      </w:r>
      <w:r w:rsidR="008B742D" w:rsidRPr="00295F6F">
        <w:rPr>
          <w:rFonts w:ascii="Times New Roman" w:hAnsi="Times New Roman"/>
          <w:sz w:val="24"/>
        </w:rPr>
        <w:fldChar w:fldCharType="separate"/>
      </w:r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02" w:history="1">
        <w:r w:rsidR="00D511C6" w:rsidRPr="00295F6F">
          <w:rPr>
            <w:rStyle w:val="Hyperlink"/>
            <w:rFonts w:ascii="Times New Roman" w:hAnsi="Times New Roman"/>
            <w:noProof/>
          </w:rPr>
          <w:t>Sumario Ejecutivo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_Toc257887702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1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03" w:history="1">
        <w:r w:rsidR="00D511C6" w:rsidRPr="00295F6F">
          <w:rPr>
            <w:rStyle w:val="Hyperlink"/>
            <w:rFonts w:ascii="Times New Roman" w:hAnsi="Times New Roman"/>
            <w:noProof/>
          </w:rPr>
          <w:t>Keywords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_Toc257887703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1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04" w:history="1">
        <w:r w:rsidR="00D511C6" w:rsidRPr="00295F6F">
          <w:rPr>
            <w:rStyle w:val="Hyperlink"/>
            <w:rFonts w:ascii="Times New Roman" w:hAnsi="Times New Roman"/>
            <w:noProof/>
          </w:rPr>
          <w:t>1 Introducción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_Toc257887704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3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05" w:history="1">
        <w:r w:rsidR="00D511C6" w:rsidRPr="00295F6F">
          <w:rPr>
            <w:rStyle w:val="Hyperlink"/>
            <w:rFonts w:ascii="Times New Roman" w:hAnsi="Times New Roman"/>
            <w:noProof/>
          </w:rPr>
          <w:t>2 Actividades y bienes “estratégicos”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_Toc257887705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3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06" w:history="1">
        <w:r w:rsidR="00D511C6" w:rsidRPr="00295F6F">
          <w:rPr>
            <w:rStyle w:val="Hyperlink"/>
            <w:rFonts w:ascii="Times New Roman" w:hAnsi="Times New Roman"/>
            <w:noProof/>
          </w:rPr>
          <w:t xml:space="preserve">3 El “dominio público” del Estado y la </w:t>
        </w:r>
        <w:r w:rsidR="00D511C6" w:rsidRPr="00295F6F">
          <w:rPr>
            <w:rStyle w:val="Hyperlink"/>
            <w:rFonts w:ascii="Times New Roman" w:hAnsi="Times New Roman"/>
            <w:i/>
            <w:noProof/>
          </w:rPr>
          <w:t xml:space="preserve">propiedad </w:t>
        </w:r>
        <w:r w:rsidR="00D511C6" w:rsidRPr="00295F6F">
          <w:rPr>
            <w:rStyle w:val="Hyperlink"/>
            <w:rFonts w:ascii="Times New Roman" w:hAnsi="Times New Roman"/>
            <w:noProof/>
          </w:rPr>
          <w:t>comunitaria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_Toc257887706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4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511C6" w:rsidRPr="00295F6F" w:rsidRDefault="008B742D" w:rsidP="00400FC3">
      <w:pPr>
        <w:pStyle w:val="TOC2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noProof/>
          <w:color w:val="auto"/>
          <w:sz w:val="24"/>
          <w:szCs w:val="24"/>
        </w:rPr>
      </w:pPr>
      <w:hyperlink w:anchor="_Toc257887707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3.1 El dominio público y sus </w:t>
        </w:r>
        <w:r w:rsidR="00D511C6" w:rsidRPr="00295F6F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gradaciones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_Toc257887707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3"/>
        <w:tabs>
          <w:tab w:val="right" w:leader="dot" w:pos="9060"/>
        </w:tabs>
        <w:jc w:val="both"/>
        <w:rPr>
          <w:rFonts w:ascii="Times New Roman" w:eastAsia="Times New Roman" w:hAnsi="Times New Roman"/>
          <w:noProof/>
          <w:color w:val="auto"/>
          <w:sz w:val="24"/>
          <w:szCs w:val="24"/>
        </w:rPr>
      </w:pPr>
      <w:hyperlink w:anchor="_Toc257887708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3.1.1 El dominio público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_Toc257887708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3"/>
        <w:tabs>
          <w:tab w:val="right" w:leader="dot" w:pos="9060"/>
        </w:tabs>
        <w:jc w:val="both"/>
        <w:rPr>
          <w:rFonts w:ascii="Times New Roman" w:eastAsia="Times New Roman" w:hAnsi="Times New Roman"/>
          <w:noProof/>
          <w:color w:val="auto"/>
          <w:sz w:val="24"/>
          <w:szCs w:val="24"/>
        </w:rPr>
      </w:pPr>
      <w:hyperlink w:anchor="_Toc257887709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3.1.2 Áreas protegidas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_Toc257887709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3"/>
        <w:tabs>
          <w:tab w:val="right" w:leader="dot" w:pos="9060"/>
        </w:tabs>
        <w:jc w:val="both"/>
        <w:rPr>
          <w:rFonts w:ascii="Times New Roman" w:eastAsia="Times New Roman" w:hAnsi="Times New Roman"/>
          <w:noProof/>
          <w:color w:val="auto"/>
          <w:sz w:val="24"/>
          <w:szCs w:val="24"/>
        </w:rPr>
      </w:pPr>
      <w:hyperlink w:anchor="_Toc257887710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3.1.3 Las descentralizaciones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_Toc257887710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2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noProof/>
          <w:color w:val="auto"/>
          <w:sz w:val="24"/>
          <w:szCs w:val="24"/>
        </w:rPr>
      </w:pPr>
      <w:hyperlink w:anchor="_Toc257887711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3.2 El dominio y control </w:t>
        </w:r>
        <w:r w:rsidR="00D511C6" w:rsidRPr="00295F6F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comunitario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_Toc257887711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12" w:history="1">
        <w:r w:rsidR="00D511C6" w:rsidRPr="00295F6F">
          <w:rPr>
            <w:rStyle w:val="Hyperlink"/>
            <w:rFonts w:ascii="Times New Roman" w:hAnsi="Times New Roman"/>
            <w:noProof/>
          </w:rPr>
          <w:t>4 Control y regulación de actividades de aprovechamiento de los “bienes estratégicos”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_Toc257887712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7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511C6" w:rsidRPr="00295F6F" w:rsidRDefault="008B742D" w:rsidP="00400FC3">
      <w:pPr>
        <w:pStyle w:val="TOC2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noProof/>
          <w:color w:val="auto"/>
          <w:sz w:val="24"/>
          <w:szCs w:val="24"/>
        </w:rPr>
      </w:pPr>
      <w:hyperlink w:anchor="_Toc257887713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4.1 Las competencias estatales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_Toc257887713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2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noProof/>
          <w:color w:val="auto"/>
          <w:sz w:val="24"/>
          <w:szCs w:val="24"/>
        </w:rPr>
      </w:pPr>
      <w:hyperlink w:anchor="_Toc257887714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4.2 El manejo ambiental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_Toc257887714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3"/>
        <w:tabs>
          <w:tab w:val="right" w:leader="dot" w:pos="9060"/>
        </w:tabs>
        <w:jc w:val="both"/>
        <w:rPr>
          <w:rFonts w:ascii="Times New Roman" w:eastAsia="Times New Roman" w:hAnsi="Times New Roman"/>
          <w:noProof/>
          <w:color w:val="auto"/>
          <w:sz w:val="24"/>
          <w:szCs w:val="24"/>
        </w:rPr>
      </w:pPr>
      <w:hyperlink w:anchor="_Toc257887715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4.2.1 Las políticas ambientales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_Toc257887715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3"/>
        <w:tabs>
          <w:tab w:val="right" w:leader="dot" w:pos="9060"/>
        </w:tabs>
        <w:jc w:val="both"/>
        <w:rPr>
          <w:rFonts w:ascii="Times New Roman" w:eastAsia="Times New Roman" w:hAnsi="Times New Roman"/>
          <w:noProof/>
          <w:color w:val="auto"/>
          <w:sz w:val="24"/>
          <w:szCs w:val="24"/>
        </w:rPr>
      </w:pPr>
      <w:hyperlink w:anchor="_Toc257887716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4.2.2 El impacto ambiental y su evaluación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_Toc257887716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2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noProof/>
          <w:color w:val="auto"/>
          <w:sz w:val="24"/>
          <w:szCs w:val="24"/>
        </w:rPr>
      </w:pPr>
      <w:hyperlink w:anchor="_Toc257887717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4.3 Los recursos hídricos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_Toc257887717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2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noProof/>
          <w:color w:val="auto"/>
          <w:sz w:val="24"/>
          <w:szCs w:val="24"/>
        </w:rPr>
      </w:pPr>
      <w:hyperlink w:anchor="_Toc257887718" w:history="1">
        <w:r w:rsidR="00D511C6" w:rsidRPr="00295F6F">
          <w:rPr>
            <w:rStyle w:val="Hyperlink"/>
            <w:rFonts w:ascii="Times New Roman" w:hAnsi="Times New Roman"/>
            <w:noProof/>
            <w:sz w:val="24"/>
            <w:szCs w:val="24"/>
          </w:rPr>
          <w:t>4.4 El aprovechamiento de los recursos naturales no renovables, especialmente la minería y las operaciones hidrocarburíferas</w:t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_Toc257887718 \h </w:instrTex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295F6F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19" w:history="1">
        <w:r w:rsidR="00D511C6" w:rsidRPr="00295F6F">
          <w:rPr>
            <w:rStyle w:val="Hyperlink"/>
            <w:rFonts w:ascii="Times New Roman" w:hAnsi="Times New Roman"/>
            <w:noProof/>
          </w:rPr>
          <w:t>5.  la consulta comunitaria en el manejo y control de los recursos naturales no renovables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_Toc257887719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11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20" w:history="1">
        <w:r w:rsidR="00D511C6" w:rsidRPr="00295F6F">
          <w:rPr>
            <w:rStyle w:val="Hyperlink"/>
            <w:rFonts w:ascii="Times New Roman" w:hAnsi="Times New Roman"/>
            <w:noProof/>
          </w:rPr>
          <w:t>6. Conclusiones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_Toc257887720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12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D511C6" w:rsidRPr="00295F6F" w:rsidRDefault="008B742D" w:rsidP="00400FC3">
      <w:pPr>
        <w:pStyle w:val="TOC1"/>
        <w:tabs>
          <w:tab w:val="right" w:leader="dot" w:pos="9060"/>
        </w:tabs>
        <w:jc w:val="both"/>
        <w:rPr>
          <w:rFonts w:ascii="Times New Roman" w:eastAsia="Times New Roman" w:hAnsi="Times New Roman"/>
          <w:b w:val="0"/>
          <w:bCs w:val="0"/>
          <w:caps w:val="0"/>
          <w:noProof/>
          <w:color w:val="auto"/>
        </w:rPr>
      </w:pPr>
      <w:hyperlink w:anchor="_Toc257887721" w:history="1">
        <w:r w:rsidR="00D511C6" w:rsidRPr="00295F6F">
          <w:rPr>
            <w:rStyle w:val="Hyperlink"/>
            <w:rFonts w:ascii="Times New Roman" w:hAnsi="Times New Roman"/>
            <w:noProof/>
          </w:rPr>
          <w:t>7. Bibliografía citada y Referencias legales</w:t>
        </w:r>
        <w:r w:rsidR="00D511C6" w:rsidRPr="00295F6F">
          <w:rPr>
            <w:rFonts w:ascii="Times New Roman" w:hAnsi="Times New Roman"/>
            <w:noProof/>
            <w:webHidden/>
          </w:rPr>
          <w:tab/>
        </w:r>
        <w:r w:rsidRPr="00295F6F">
          <w:rPr>
            <w:rFonts w:ascii="Times New Roman" w:hAnsi="Times New Roman"/>
            <w:noProof/>
            <w:webHidden/>
          </w:rPr>
          <w:fldChar w:fldCharType="begin"/>
        </w:r>
        <w:r w:rsidR="00D511C6" w:rsidRPr="00295F6F">
          <w:rPr>
            <w:rFonts w:ascii="Times New Roman" w:hAnsi="Times New Roman"/>
            <w:noProof/>
            <w:webHidden/>
          </w:rPr>
          <w:instrText xml:space="preserve"> PAGEREF _Toc257887721 \h </w:instrText>
        </w:r>
        <w:r w:rsidRPr="00295F6F">
          <w:rPr>
            <w:rFonts w:ascii="Times New Roman" w:hAnsi="Times New Roman"/>
            <w:noProof/>
            <w:webHidden/>
          </w:rPr>
        </w:r>
        <w:r w:rsidRPr="00295F6F">
          <w:rPr>
            <w:rFonts w:ascii="Times New Roman" w:hAnsi="Times New Roman"/>
            <w:noProof/>
            <w:webHidden/>
          </w:rPr>
          <w:fldChar w:fldCharType="separate"/>
        </w:r>
        <w:r w:rsidR="0063608A" w:rsidRPr="00295F6F">
          <w:rPr>
            <w:rFonts w:ascii="Times New Roman" w:hAnsi="Times New Roman"/>
            <w:noProof/>
            <w:webHidden/>
          </w:rPr>
          <w:t>13</w:t>
        </w:r>
        <w:r w:rsidRPr="00295F6F">
          <w:rPr>
            <w:rFonts w:ascii="Times New Roman" w:hAnsi="Times New Roman"/>
            <w:noProof/>
            <w:webHidden/>
          </w:rPr>
          <w:fldChar w:fldCharType="end"/>
        </w:r>
      </w:hyperlink>
    </w:p>
    <w:p w:rsidR="00330F1B" w:rsidRPr="00295F6F" w:rsidRDefault="008B742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fldChar w:fldCharType="end"/>
      </w:r>
      <w:r w:rsidR="00D511C6" w:rsidRPr="00295F6F">
        <w:rPr>
          <w:rFonts w:ascii="Times New Roman" w:hAnsi="Times New Roman"/>
          <w:sz w:val="24"/>
        </w:rPr>
        <w:br w:type="page"/>
      </w:r>
    </w:p>
    <w:p w:rsidR="005C71D0" w:rsidRPr="00295F6F" w:rsidRDefault="00D511C6" w:rsidP="00040D88">
      <w:pPr>
        <w:pStyle w:val="Title"/>
        <w:rPr>
          <w:rFonts w:ascii="Times New Roman" w:hAnsi="Times New Roman"/>
          <w:sz w:val="24"/>
          <w:szCs w:val="24"/>
        </w:rPr>
      </w:pPr>
      <w:r w:rsidRPr="00295F6F">
        <w:rPr>
          <w:rFonts w:ascii="Times New Roman" w:hAnsi="Times New Roman"/>
          <w:sz w:val="24"/>
          <w:szCs w:val="24"/>
        </w:rPr>
        <w:t>Patrimonio estatal y sectores estratégicos. Minas y petróleo:</w:t>
      </w:r>
    </w:p>
    <w:p w:rsidR="00D511C6" w:rsidRPr="00295F6F" w:rsidRDefault="00D511C6" w:rsidP="00040D88">
      <w:pPr>
        <w:pStyle w:val="Title"/>
        <w:rPr>
          <w:rFonts w:ascii="Times New Roman" w:hAnsi="Times New Roman"/>
          <w:sz w:val="24"/>
          <w:szCs w:val="24"/>
        </w:rPr>
      </w:pPr>
      <w:r w:rsidRPr="00295F6F">
        <w:rPr>
          <w:rFonts w:ascii="Times New Roman" w:hAnsi="Times New Roman"/>
          <w:sz w:val="24"/>
          <w:szCs w:val="24"/>
        </w:rPr>
        <w:t>consideraciones y efectos jurídicos</w:t>
      </w:r>
    </w:p>
    <w:p w:rsidR="00D511C6" w:rsidRPr="00295F6F" w:rsidRDefault="00D511C6" w:rsidP="00400FC3">
      <w:pPr>
        <w:jc w:val="both"/>
        <w:rPr>
          <w:rFonts w:ascii="Times New Roman" w:hAnsi="Times New Roman"/>
          <w:sz w:val="24"/>
        </w:rPr>
      </w:pPr>
    </w:p>
    <w:p w:rsidR="00D511C6" w:rsidRPr="00295F6F" w:rsidRDefault="00D511C6" w:rsidP="00400FC3">
      <w:pPr>
        <w:jc w:val="both"/>
        <w:rPr>
          <w:rFonts w:ascii="Times New Roman" w:hAnsi="Times New Roman"/>
          <w:sz w:val="24"/>
        </w:rPr>
      </w:pPr>
    </w:p>
    <w:p w:rsidR="00616372" w:rsidRPr="00295F6F" w:rsidRDefault="005E6C79" w:rsidP="00400FC3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4" w:name="_Toc257830386"/>
      <w:bookmarkStart w:id="5" w:name="_Toc257887704"/>
      <w:r w:rsidRPr="00295F6F">
        <w:rPr>
          <w:rFonts w:ascii="Times New Roman" w:hAnsi="Times New Roman"/>
          <w:sz w:val="24"/>
          <w:szCs w:val="24"/>
        </w:rPr>
        <w:t xml:space="preserve">1 </w:t>
      </w:r>
      <w:r w:rsidR="00616372" w:rsidRPr="00295F6F">
        <w:rPr>
          <w:rFonts w:ascii="Times New Roman" w:hAnsi="Times New Roman"/>
          <w:sz w:val="24"/>
          <w:szCs w:val="24"/>
        </w:rPr>
        <w:t>Introducción</w:t>
      </w:r>
      <w:bookmarkEnd w:id="4"/>
      <w:bookmarkEnd w:id="5"/>
      <w:r w:rsidR="00616372" w:rsidRPr="00295F6F">
        <w:rPr>
          <w:rFonts w:ascii="Times New Roman" w:hAnsi="Times New Roman"/>
          <w:sz w:val="24"/>
          <w:szCs w:val="24"/>
        </w:rPr>
        <w:t xml:space="preserve"> </w:t>
      </w:r>
    </w:p>
    <w:p w:rsidR="00E762FD" w:rsidRPr="00295F6F" w:rsidRDefault="00E762FD" w:rsidP="00400FC3">
      <w:pPr>
        <w:jc w:val="both"/>
        <w:rPr>
          <w:rFonts w:ascii="Times New Roman" w:hAnsi="Times New Roman"/>
          <w:sz w:val="24"/>
        </w:rPr>
      </w:pPr>
    </w:p>
    <w:p w:rsidR="00807AC3" w:rsidRPr="00295F6F" w:rsidRDefault="00807AC3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En el presente </w:t>
      </w:r>
      <w:r w:rsidR="00C87B43">
        <w:rPr>
          <w:rFonts w:ascii="Times New Roman" w:hAnsi="Times New Roman"/>
          <w:sz w:val="24"/>
        </w:rPr>
        <w:t>documento</w:t>
      </w:r>
      <w:r w:rsidRPr="00295F6F">
        <w:rPr>
          <w:rFonts w:ascii="Times New Roman" w:hAnsi="Times New Roman"/>
          <w:sz w:val="24"/>
        </w:rPr>
        <w:t xml:space="preserve"> se discute el manejo de la actividad minera e hidrocarburífera</w:t>
      </w:r>
      <w:r w:rsidR="00930CA9" w:rsidRPr="00295F6F">
        <w:rPr>
          <w:rFonts w:ascii="Times New Roman" w:hAnsi="Times New Roman"/>
          <w:sz w:val="24"/>
        </w:rPr>
        <w:t>, incl</w:t>
      </w:r>
      <w:r w:rsidR="00930CA9" w:rsidRPr="00295F6F">
        <w:rPr>
          <w:rFonts w:ascii="Times New Roman" w:hAnsi="Times New Roman"/>
          <w:sz w:val="24"/>
        </w:rPr>
        <w:t>u</w:t>
      </w:r>
      <w:r w:rsidR="00930CA9" w:rsidRPr="00295F6F">
        <w:rPr>
          <w:rFonts w:ascii="Times New Roman" w:hAnsi="Times New Roman"/>
          <w:sz w:val="24"/>
        </w:rPr>
        <w:t>yendo la consulta previa,</w:t>
      </w:r>
      <w:r w:rsidRPr="00295F6F">
        <w:rPr>
          <w:rFonts w:ascii="Times New Roman" w:hAnsi="Times New Roman"/>
          <w:sz w:val="24"/>
        </w:rPr>
        <w:t xml:space="preserve"> dentro áreas protegidas y patrimonios naturales, conforme la Constit</w:t>
      </w:r>
      <w:r w:rsidRPr="00295F6F">
        <w:rPr>
          <w:rFonts w:ascii="Times New Roman" w:hAnsi="Times New Roman"/>
          <w:sz w:val="24"/>
        </w:rPr>
        <w:t>u</w:t>
      </w:r>
      <w:r w:rsidRPr="00295F6F">
        <w:rPr>
          <w:rFonts w:ascii="Times New Roman" w:hAnsi="Times New Roman"/>
          <w:sz w:val="24"/>
        </w:rPr>
        <w:t>ción vige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>te.</w:t>
      </w:r>
    </w:p>
    <w:p w:rsidR="00807AC3" w:rsidRPr="00295F6F" w:rsidRDefault="00807AC3" w:rsidP="00400FC3">
      <w:pPr>
        <w:jc w:val="both"/>
        <w:rPr>
          <w:rFonts w:ascii="Times New Roman" w:hAnsi="Times New Roman"/>
          <w:sz w:val="24"/>
        </w:rPr>
      </w:pPr>
    </w:p>
    <w:p w:rsidR="00942B29" w:rsidRPr="00295F6F" w:rsidRDefault="00A34BE0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En la discusión sobre la pertenencia y manejo de recursos naturales, </w:t>
      </w:r>
      <w:r w:rsidR="00D426E0" w:rsidRPr="00295F6F">
        <w:rPr>
          <w:rFonts w:ascii="Times New Roman" w:hAnsi="Times New Roman"/>
          <w:sz w:val="24"/>
        </w:rPr>
        <w:t>es necesario</w:t>
      </w:r>
      <w:r w:rsidRPr="00295F6F">
        <w:rPr>
          <w:rFonts w:ascii="Times New Roman" w:hAnsi="Times New Roman"/>
          <w:sz w:val="24"/>
        </w:rPr>
        <w:t xml:space="preserve"> </w:t>
      </w:r>
      <w:r w:rsidR="00942B29" w:rsidRPr="00295F6F">
        <w:rPr>
          <w:rFonts w:ascii="Times New Roman" w:hAnsi="Times New Roman"/>
          <w:sz w:val="24"/>
        </w:rPr>
        <w:t>clasificar</w:t>
      </w:r>
      <w:r w:rsidRPr="00295F6F">
        <w:rPr>
          <w:rFonts w:ascii="Times New Roman" w:hAnsi="Times New Roman"/>
          <w:sz w:val="24"/>
        </w:rPr>
        <w:t>,</w:t>
      </w:r>
      <w:r w:rsidR="00942B29" w:rsidRPr="00295F6F">
        <w:rPr>
          <w:rFonts w:ascii="Times New Roman" w:hAnsi="Times New Roman"/>
          <w:sz w:val="24"/>
        </w:rPr>
        <w:t xml:space="preserve"> en primer lugar 1. </w:t>
      </w:r>
      <w:proofErr w:type="gramStart"/>
      <w:r w:rsidR="00F904C4" w:rsidRPr="00295F6F">
        <w:rPr>
          <w:rFonts w:ascii="Times New Roman" w:hAnsi="Times New Roman"/>
          <w:sz w:val="24"/>
        </w:rPr>
        <w:t>l</w:t>
      </w:r>
      <w:r w:rsidR="00942B29" w:rsidRPr="00295F6F">
        <w:rPr>
          <w:rFonts w:ascii="Times New Roman" w:hAnsi="Times New Roman"/>
          <w:sz w:val="24"/>
        </w:rPr>
        <w:t>a</w:t>
      </w:r>
      <w:proofErr w:type="gramEnd"/>
      <w:r w:rsidR="00942B29" w:rsidRPr="00295F6F">
        <w:rPr>
          <w:rFonts w:ascii="Times New Roman" w:hAnsi="Times New Roman"/>
          <w:sz w:val="24"/>
        </w:rPr>
        <w:t xml:space="preserve"> propiedad o dominio sobre un recurso o categoría de recursos y sobre </w:t>
      </w:r>
      <w:r w:rsidR="00942B29" w:rsidRPr="00295F6F">
        <w:rPr>
          <w:rFonts w:ascii="Times New Roman" w:hAnsi="Times New Roman"/>
          <w:i/>
          <w:sz w:val="24"/>
        </w:rPr>
        <w:t>activid</w:t>
      </w:r>
      <w:r w:rsidR="00942B29" w:rsidRPr="00295F6F">
        <w:rPr>
          <w:rFonts w:ascii="Times New Roman" w:hAnsi="Times New Roman"/>
          <w:i/>
          <w:sz w:val="24"/>
        </w:rPr>
        <w:t>a</w:t>
      </w:r>
      <w:r w:rsidR="00942B29" w:rsidRPr="00295F6F">
        <w:rPr>
          <w:rFonts w:ascii="Times New Roman" w:hAnsi="Times New Roman"/>
          <w:i/>
          <w:sz w:val="24"/>
        </w:rPr>
        <w:t>des</w:t>
      </w:r>
      <w:r w:rsidR="0067237D" w:rsidRPr="00295F6F">
        <w:rPr>
          <w:rFonts w:ascii="Times New Roman" w:hAnsi="Times New Roman"/>
          <w:i/>
          <w:sz w:val="24"/>
        </w:rPr>
        <w:t xml:space="preserve"> </w:t>
      </w:r>
      <w:r w:rsidR="0067237D" w:rsidRPr="00295F6F">
        <w:rPr>
          <w:rFonts w:ascii="Times New Roman" w:hAnsi="Times New Roman"/>
          <w:sz w:val="24"/>
        </w:rPr>
        <w:t>relacionadas con esos recursos</w:t>
      </w:r>
      <w:r w:rsidR="00942B29" w:rsidRPr="00295F6F">
        <w:rPr>
          <w:rFonts w:ascii="Times New Roman" w:hAnsi="Times New Roman"/>
          <w:sz w:val="24"/>
        </w:rPr>
        <w:t xml:space="preserve">, 2. </w:t>
      </w:r>
      <w:proofErr w:type="gramStart"/>
      <w:r w:rsidR="00942B29" w:rsidRPr="00295F6F">
        <w:rPr>
          <w:rFonts w:ascii="Times New Roman" w:hAnsi="Times New Roman"/>
          <w:sz w:val="24"/>
        </w:rPr>
        <w:t>su</w:t>
      </w:r>
      <w:proofErr w:type="gramEnd"/>
      <w:r w:rsidR="00942B29" w:rsidRPr="00295F6F">
        <w:rPr>
          <w:rFonts w:ascii="Times New Roman" w:hAnsi="Times New Roman"/>
          <w:sz w:val="24"/>
        </w:rPr>
        <w:t xml:space="preserve"> administración, regulación y control</w:t>
      </w:r>
      <w:r w:rsidR="0067237D" w:rsidRPr="00295F6F">
        <w:rPr>
          <w:rFonts w:ascii="Times New Roman" w:hAnsi="Times New Roman"/>
          <w:sz w:val="24"/>
        </w:rPr>
        <w:t>, tanto de los recu</w:t>
      </w:r>
      <w:r w:rsidR="0067237D" w:rsidRPr="00295F6F">
        <w:rPr>
          <w:rFonts w:ascii="Times New Roman" w:hAnsi="Times New Roman"/>
          <w:sz w:val="24"/>
        </w:rPr>
        <w:t>r</w:t>
      </w:r>
      <w:r w:rsidR="0067237D" w:rsidRPr="00295F6F">
        <w:rPr>
          <w:rFonts w:ascii="Times New Roman" w:hAnsi="Times New Roman"/>
          <w:sz w:val="24"/>
        </w:rPr>
        <w:t xml:space="preserve">sos cuanto de las actividades vinculadas con esos recursos; así como 3. </w:t>
      </w:r>
      <w:proofErr w:type="gramStart"/>
      <w:r w:rsidR="0067237D" w:rsidRPr="00295F6F">
        <w:rPr>
          <w:rFonts w:ascii="Times New Roman" w:hAnsi="Times New Roman"/>
          <w:sz w:val="24"/>
        </w:rPr>
        <w:t>l</w:t>
      </w:r>
      <w:r w:rsidR="00942B29" w:rsidRPr="00295F6F">
        <w:rPr>
          <w:rFonts w:ascii="Times New Roman" w:hAnsi="Times New Roman"/>
          <w:sz w:val="24"/>
        </w:rPr>
        <w:t>as</w:t>
      </w:r>
      <w:proofErr w:type="gramEnd"/>
      <w:r w:rsidR="00942B29" w:rsidRPr="00295F6F">
        <w:rPr>
          <w:rFonts w:ascii="Times New Roman" w:hAnsi="Times New Roman"/>
          <w:sz w:val="24"/>
        </w:rPr>
        <w:t xml:space="preserve"> áreas y zonificaciones dentro de las cuales recursos definidos se manejan </w:t>
      </w:r>
      <w:r w:rsidR="00930CA9" w:rsidRPr="00295F6F">
        <w:rPr>
          <w:rFonts w:ascii="Times New Roman" w:hAnsi="Times New Roman"/>
          <w:sz w:val="24"/>
        </w:rPr>
        <w:t>según</w:t>
      </w:r>
      <w:r w:rsidR="00942B29" w:rsidRPr="00295F6F">
        <w:rPr>
          <w:rFonts w:ascii="Times New Roman" w:hAnsi="Times New Roman"/>
          <w:sz w:val="24"/>
        </w:rPr>
        <w:t xml:space="preserve"> reglas fijadas.</w:t>
      </w:r>
    </w:p>
    <w:p w:rsidR="00E762FD" w:rsidRPr="00295F6F" w:rsidRDefault="00E762FD" w:rsidP="00400FC3">
      <w:pPr>
        <w:jc w:val="both"/>
        <w:rPr>
          <w:rFonts w:ascii="Times New Roman" w:hAnsi="Times New Roman"/>
          <w:sz w:val="24"/>
        </w:rPr>
      </w:pPr>
    </w:p>
    <w:p w:rsidR="00FA6C45" w:rsidRPr="00295F6F" w:rsidRDefault="005E6C79" w:rsidP="00400FC3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6" w:name="_Toc257830387"/>
      <w:bookmarkStart w:id="7" w:name="_Toc257887705"/>
      <w:r w:rsidRPr="00295F6F">
        <w:rPr>
          <w:rFonts w:ascii="Times New Roman" w:hAnsi="Times New Roman"/>
          <w:sz w:val="24"/>
          <w:szCs w:val="24"/>
        </w:rPr>
        <w:t>2</w:t>
      </w:r>
      <w:r w:rsidR="00020C30" w:rsidRPr="00295F6F">
        <w:rPr>
          <w:rFonts w:ascii="Times New Roman" w:hAnsi="Times New Roman"/>
          <w:sz w:val="24"/>
          <w:szCs w:val="24"/>
        </w:rPr>
        <w:t xml:space="preserve"> </w:t>
      </w:r>
      <w:r w:rsidR="00133DD1" w:rsidRPr="00295F6F">
        <w:rPr>
          <w:rFonts w:ascii="Times New Roman" w:hAnsi="Times New Roman"/>
          <w:sz w:val="24"/>
          <w:szCs w:val="24"/>
        </w:rPr>
        <w:t>Actividades y b</w:t>
      </w:r>
      <w:r w:rsidR="00FA6C45" w:rsidRPr="00295F6F">
        <w:rPr>
          <w:rFonts w:ascii="Times New Roman" w:hAnsi="Times New Roman"/>
          <w:sz w:val="24"/>
          <w:szCs w:val="24"/>
        </w:rPr>
        <w:t>ienes “estratégicos”</w:t>
      </w:r>
      <w:bookmarkEnd w:id="6"/>
      <w:bookmarkEnd w:id="7"/>
    </w:p>
    <w:p w:rsidR="00FA6C45" w:rsidRPr="00295F6F" w:rsidRDefault="00FA6C45" w:rsidP="00400FC3">
      <w:pPr>
        <w:jc w:val="both"/>
        <w:rPr>
          <w:rFonts w:ascii="Times New Roman" w:hAnsi="Times New Roman"/>
          <w:sz w:val="24"/>
        </w:rPr>
      </w:pPr>
    </w:p>
    <w:p w:rsidR="0076015E" w:rsidRPr="00295F6F" w:rsidRDefault="00A03BE1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denominación de “sectores estratégicos” surge en el Derecho Constitucional ecuatoriano en la Ley Suprema de 1979</w:t>
      </w:r>
      <w:r w:rsidR="00725F5E" w:rsidRPr="00295F6F">
        <w:rPr>
          <w:rFonts w:ascii="Times New Roman" w:hAnsi="Times New Roman"/>
          <w:sz w:val="24"/>
        </w:rPr>
        <w:t xml:space="preserve">, </w:t>
      </w:r>
      <w:r w:rsidR="00527DA3" w:rsidRPr="00295F6F">
        <w:rPr>
          <w:rFonts w:ascii="Times New Roman" w:hAnsi="Times New Roman"/>
          <w:sz w:val="24"/>
        </w:rPr>
        <w:t xml:space="preserve">sin llegar a definirse, pero con ejemplos que contemplan actividades económicas de magnitud, relacionadas con el </w:t>
      </w:r>
      <w:r w:rsidR="00441C33" w:rsidRPr="00295F6F">
        <w:rPr>
          <w:rFonts w:ascii="Times New Roman" w:hAnsi="Times New Roman"/>
          <w:sz w:val="24"/>
        </w:rPr>
        <w:t xml:space="preserve">aprovechamiento del </w:t>
      </w:r>
      <w:r w:rsidR="00527DA3" w:rsidRPr="00295F6F">
        <w:rPr>
          <w:rFonts w:ascii="Times New Roman" w:hAnsi="Times New Roman"/>
          <w:sz w:val="24"/>
        </w:rPr>
        <w:t>dominio público del Estado y los grandes servicios públicos.</w:t>
      </w:r>
      <w:r w:rsidR="00074181" w:rsidRPr="00295F6F">
        <w:rPr>
          <w:rFonts w:ascii="Times New Roman" w:hAnsi="Times New Roman"/>
          <w:sz w:val="24"/>
        </w:rPr>
        <w:t xml:space="preserve"> El texto constitucional específicamente reserva</w:t>
      </w:r>
      <w:r w:rsidR="00133DD1" w:rsidRPr="00295F6F">
        <w:rPr>
          <w:rFonts w:ascii="Times New Roman" w:hAnsi="Times New Roman"/>
          <w:sz w:val="24"/>
        </w:rPr>
        <w:t>ba</w:t>
      </w:r>
      <w:r w:rsidR="00074181" w:rsidRPr="00295F6F">
        <w:rPr>
          <w:rFonts w:ascii="Times New Roman" w:hAnsi="Times New Roman"/>
          <w:sz w:val="24"/>
        </w:rPr>
        <w:t xml:space="preserve"> para el manejo estatal las “empresas </w:t>
      </w:r>
      <w:r w:rsidR="00074181" w:rsidRPr="00295F6F">
        <w:rPr>
          <w:rFonts w:ascii="Times New Roman" w:hAnsi="Times New Roman"/>
          <w:i/>
          <w:sz w:val="24"/>
        </w:rPr>
        <w:t>estratégicas</w:t>
      </w:r>
      <w:r w:rsidR="00074181" w:rsidRPr="00295F6F">
        <w:rPr>
          <w:rFonts w:ascii="Times New Roman" w:hAnsi="Times New Roman"/>
          <w:sz w:val="24"/>
        </w:rPr>
        <w:t xml:space="preserve"> definidas por ley”</w:t>
      </w:r>
      <w:r w:rsidR="00D7528B" w:rsidRPr="00295F6F">
        <w:rPr>
          <w:rFonts w:ascii="Times New Roman" w:hAnsi="Times New Roman"/>
          <w:sz w:val="24"/>
        </w:rPr>
        <w:t xml:space="preserve">, de “propiedad exclusiva del Estado”; que es un concepto que </w:t>
      </w:r>
      <w:r w:rsidR="00552E11" w:rsidRPr="00295F6F">
        <w:rPr>
          <w:rFonts w:ascii="Times New Roman" w:hAnsi="Times New Roman"/>
          <w:sz w:val="24"/>
        </w:rPr>
        <w:t>se excluye</w:t>
      </w:r>
      <w:r w:rsidR="00D7528B" w:rsidRPr="00295F6F">
        <w:rPr>
          <w:rFonts w:ascii="Times New Roman" w:hAnsi="Times New Roman"/>
          <w:sz w:val="24"/>
        </w:rPr>
        <w:t xml:space="preserve"> en la reforma y codificación constitucional de 1998.</w:t>
      </w:r>
    </w:p>
    <w:p w:rsidR="00EE755F" w:rsidRPr="00295F6F" w:rsidRDefault="00EE755F" w:rsidP="00400FC3">
      <w:pPr>
        <w:jc w:val="both"/>
        <w:rPr>
          <w:rFonts w:ascii="Times New Roman" w:hAnsi="Times New Roman"/>
          <w:sz w:val="24"/>
        </w:rPr>
      </w:pPr>
    </w:p>
    <w:p w:rsidR="0076015E" w:rsidRPr="00295F6F" w:rsidRDefault="00681EC9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Constitución actual</w:t>
      </w:r>
      <w:r w:rsidR="00693831" w:rsidRPr="00295F6F">
        <w:rPr>
          <w:rFonts w:ascii="Times New Roman" w:hAnsi="Times New Roman"/>
          <w:sz w:val="24"/>
        </w:rPr>
        <w:t>, de 2008,</w:t>
      </w:r>
      <w:r w:rsidRPr="00295F6F">
        <w:rPr>
          <w:rFonts w:ascii="Times New Roman" w:hAnsi="Times New Roman"/>
          <w:sz w:val="24"/>
        </w:rPr>
        <w:t xml:space="preserve"> amplí</w:t>
      </w:r>
      <w:r w:rsidR="00FD6B76" w:rsidRPr="00295F6F">
        <w:rPr>
          <w:rFonts w:ascii="Times New Roman" w:hAnsi="Times New Roman"/>
          <w:sz w:val="24"/>
        </w:rPr>
        <w:t xml:space="preserve">a la frontera conceptual de </w:t>
      </w:r>
      <w:r w:rsidR="00A35F1D" w:rsidRPr="00295F6F">
        <w:rPr>
          <w:rFonts w:ascii="Times New Roman" w:hAnsi="Times New Roman"/>
          <w:sz w:val="24"/>
        </w:rPr>
        <w:t xml:space="preserve">lo considerado “estratégico”, </w:t>
      </w:r>
      <w:r w:rsidR="008A267D" w:rsidRPr="00295F6F">
        <w:rPr>
          <w:rFonts w:ascii="Times New Roman" w:hAnsi="Times New Roman"/>
          <w:sz w:val="24"/>
        </w:rPr>
        <w:t>abarcando</w:t>
      </w:r>
      <w:r w:rsidR="00A35F1D" w:rsidRPr="00295F6F">
        <w:rPr>
          <w:rFonts w:ascii="Times New Roman" w:hAnsi="Times New Roman"/>
          <w:sz w:val="24"/>
        </w:rPr>
        <w:t xml:space="preserve"> </w:t>
      </w:r>
      <w:r w:rsidR="00037E67" w:rsidRPr="00295F6F">
        <w:rPr>
          <w:rFonts w:ascii="Times New Roman" w:hAnsi="Times New Roman"/>
          <w:sz w:val="24"/>
        </w:rPr>
        <w:t xml:space="preserve">las </w:t>
      </w:r>
      <w:r w:rsidR="00037E67" w:rsidRPr="00295F6F">
        <w:rPr>
          <w:rFonts w:ascii="Times New Roman" w:hAnsi="Times New Roman"/>
          <w:i/>
          <w:sz w:val="24"/>
        </w:rPr>
        <w:t>actividades</w:t>
      </w:r>
      <w:r w:rsidR="00037E67" w:rsidRPr="00295F6F">
        <w:rPr>
          <w:rFonts w:ascii="Times New Roman" w:hAnsi="Times New Roman"/>
          <w:sz w:val="24"/>
        </w:rPr>
        <w:t xml:space="preserve"> y </w:t>
      </w:r>
      <w:r w:rsidR="00037E67" w:rsidRPr="00295F6F">
        <w:rPr>
          <w:rFonts w:ascii="Times New Roman" w:hAnsi="Times New Roman"/>
          <w:i/>
          <w:sz w:val="24"/>
        </w:rPr>
        <w:t>bienes</w:t>
      </w:r>
      <w:r w:rsidR="00037E67" w:rsidRPr="00295F6F">
        <w:rPr>
          <w:rFonts w:ascii="Times New Roman" w:hAnsi="Times New Roman"/>
          <w:sz w:val="24"/>
        </w:rPr>
        <w:t xml:space="preserve"> </w:t>
      </w:r>
      <w:r w:rsidR="00A35F1D" w:rsidRPr="00295F6F">
        <w:rPr>
          <w:rFonts w:ascii="Times New Roman" w:hAnsi="Times New Roman"/>
          <w:sz w:val="24"/>
        </w:rPr>
        <w:t>“que por su trascendencia y magnitud tienen decisiva influe</w:t>
      </w:r>
      <w:r w:rsidR="00A35F1D" w:rsidRPr="00295F6F">
        <w:rPr>
          <w:rFonts w:ascii="Times New Roman" w:hAnsi="Times New Roman"/>
          <w:sz w:val="24"/>
        </w:rPr>
        <w:t>n</w:t>
      </w:r>
      <w:r w:rsidR="00A35F1D" w:rsidRPr="00295F6F">
        <w:rPr>
          <w:rFonts w:ascii="Times New Roman" w:hAnsi="Times New Roman"/>
          <w:sz w:val="24"/>
        </w:rPr>
        <w:t>cia económica, social, política o ambiental, y deberán orientarse al pleno desarrollo de los der</w:t>
      </w:r>
      <w:r w:rsidR="00A35F1D" w:rsidRPr="00295F6F">
        <w:rPr>
          <w:rFonts w:ascii="Times New Roman" w:hAnsi="Times New Roman"/>
          <w:sz w:val="24"/>
        </w:rPr>
        <w:t>e</w:t>
      </w:r>
      <w:r w:rsidR="00A35F1D" w:rsidRPr="00295F6F">
        <w:rPr>
          <w:rFonts w:ascii="Times New Roman" w:hAnsi="Times New Roman"/>
          <w:sz w:val="24"/>
        </w:rPr>
        <w:t>chos y al interés social.</w:t>
      </w:r>
      <w:r w:rsidR="00B20A0F" w:rsidRPr="00295F6F">
        <w:rPr>
          <w:rFonts w:ascii="Times New Roman" w:hAnsi="Times New Roman"/>
          <w:sz w:val="24"/>
        </w:rPr>
        <w:t>”</w:t>
      </w:r>
      <w:r w:rsidR="00B20A0F" w:rsidRPr="00295F6F">
        <w:rPr>
          <w:rStyle w:val="FootnoteReference"/>
          <w:rFonts w:ascii="Times New Roman" w:hAnsi="Times New Roman"/>
          <w:sz w:val="24"/>
        </w:rPr>
        <w:footnoteReference w:id="1"/>
      </w:r>
    </w:p>
    <w:p w:rsidR="002650D0" w:rsidRPr="00295F6F" w:rsidRDefault="002650D0" w:rsidP="00400FC3">
      <w:pPr>
        <w:jc w:val="both"/>
        <w:rPr>
          <w:rFonts w:ascii="Times New Roman" w:hAnsi="Times New Roman"/>
          <w:sz w:val="24"/>
        </w:rPr>
      </w:pPr>
    </w:p>
    <w:p w:rsidR="00A2545B" w:rsidRPr="00295F6F" w:rsidRDefault="002650D0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El mismo artículo</w:t>
      </w:r>
      <w:r w:rsidR="00A2545B" w:rsidRPr="00295F6F">
        <w:rPr>
          <w:rFonts w:ascii="Times New Roman" w:hAnsi="Times New Roman"/>
          <w:sz w:val="24"/>
        </w:rPr>
        <w:t xml:space="preserve"> enumera</w:t>
      </w:r>
      <w:r w:rsidR="00E5231A" w:rsidRPr="00295F6F">
        <w:rPr>
          <w:rFonts w:ascii="Times New Roman" w:hAnsi="Times New Roman"/>
          <w:sz w:val="24"/>
        </w:rPr>
        <w:t xml:space="preserve"> como “sectores estratégicos”</w:t>
      </w:r>
      <w:r w:rsidR="00A2545B" w:rsidRPr="00295F6F">
        <w:rPr>
          <w:rFonts w:ascii="Times New Roman" w:hAnsi="Times New Roman"/>
          <w:sz w:val="24"/>
        </w:rPr>
        <w:t>:</w:t>
      </w:r>
    </w:p>
    <w:p w:rsidR="00A2545B" w:rsidRPr="00295F6F" w:rsidRDefault="00A2545B" w:rsidP="00400FC3">
      <w:pPr>
        <w:jc w:val="both"/>
        <w:rPr>
          <w:rFonts w:ascii="Times New Roman" w:hAnsi="Times New Roman"/>
          <w:sz w:val="24"/>
        </w:rPr>
      </w:pPr>
    </w:p>
    <w:p w:rsidR="00A2545B" w:rsidRPr="00295F6F" w:rsidRDefault="00A2545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1.</w:t>
      </w:r>
      <w:r w:rsidR="00BD1C7D" w:rsidRPr="00295F6F">
        <w:rPr>
          <w:rFonts w:ascii="Times New Roman" w:hAnsi="Times New Roman"/>
          <w:sz w:val="24"/>
        </w:rPr>
        <w:t xml:space="preserve"> la energía en todas sus formas;</w:t>
      </w:r>
    </w:p>
    <w:p w:rsidR="00A2545B" w:rsidRPr="00295F6F" w:rsidRDefault="00BD1C7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2. las telecomunicaciones;</w:t>
      </w:r>
    </w:p>
    <w:p w:rsidR="00A2545B" w:rsidRPr="00295F6F" w:rsidRDefault="00A2545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3. los re</w:t>
      </w:r>
      <w:r w:rsidR="00BD1C7D" w:rsidRPr="00295F6F">
        <w:rPr>
          <w:rFonts w:ascii="Times New Roman" w:hAnsi="Times New Roman"/>
          <w:sz w:val="24"/>
        </w:rPr>
        <w:t>cursos naturales no renovables;</w:t>
      </w:r>
    </w:p>
    <w:p w:rsidR="00BD1C7D" w:rsidRPr="00295F6F" w:rsidRDefault="00A2545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4. el transporte y </w:t>
      </w:r>
      <w:r w:rsidR="00BD1C7D" w:rsidRPr="00295F6F">
        <w:rPr>
          <w:rFonts w:ascii="Times New Roman" w:hAnsi="Times New Roman"/>
          <w:sz w:val="24"/>
        </w:rPr>
        <w:t>la refinación de hidrocarburos;</w:t>
      </w:r>
    </w:p>
    <w:p w:rsidR="00BD1C7D" w:rsidRPr="00295F6F" w:rsidRDefault="00BD1C7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5. </w:t>
      </w:r>
      <w:r w:rsidR="00A2545B" w:rsidRPr="00295F6F">
        <w:rPr>
          <w:rFonts w:ascii="Times New Roman" w:hAnsi="Times New Roman"/>
          <w:sz w:val="24"/>
        </w:rPr>
        <w:t>la biodiver</w:t>
      </w:r>
      <w:r w:rsidRPr="00295F6F">
        <w:rPr>
          <w:rFonts w:ascii="Times New Roman" w:hAnsi="Times New Roman"/>
          <w:sz w:val="24"/>
        </w:rPr>
        <w:t>sidad y el patrimonio genético;</w:t>
      </w:r>
    </w:p>
    <w:p w:rsidR="00BD1C7D" w:rsidRPr="00295F6F" w:rsidRDefault="00BD1C7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6. el espectro radioeléctrico</w:t>
      </w:r>
    </w:p>
    <w:p w:rsidR="00BD1C7D" w:rsidRPr="00295F6F" w:rsidRDefault="00BD1C7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7. el agua; </w:t>
      </w:r>
      <w:r w:rsidR="00A2545B" w:rsidRPr="00295F6F">
        <w:rPr>
          <w:rFonts w:ascii="Times New Roman" w:hAnsi="Times New Roman"/>
          <w:sz w:val="24"/>
        </w:rPr>
        <w:t>y</w:t>
      </w:r>
      <w:r w:rsidRPr="00295F6F">
        <w:rPr>
          <w:rFonts w:ascii="Times New Roman" w:hAnsi="Times New Roman"/>
          <w:sz w:val="24"/>
        </w:rPr>
        <w:t>,</w:t>
      </w:r>
    </w:p>
    <w:p w:rsidR="00A2545B" w:rsidRPr="00295F6F" w:rsidRDefault="00BD1C7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8. </w:t>
      </w:r>
      <w:r w:rsidR="000847D2" w:rsidRPr="00295F6F">
        <w:rPr>
          <w:rFonts w:ascii="Times New Roman" w:hAnsi="Times New Roman"/>
          <w:sz w:val="24"/>
        </w:rPr>
        <w:t>“</w:t>
      </w:r>
      <w:r w:rsidR="00A2545B" w:rsidRPr="00295F6F">
        <w:rPr>
          <w:rFonts w:ascii="Times New Roman" w:hAnsi="Times New Roman"/>
          <w:sz w:val="24"/>
        </w:rPr>
        <w:t>los demás que determine la ley.”</w:t>
      </w:r>
    </w:p>
    <w:p w:rsidR="003A1770" w:rsidRPr="00295F6F" w:rsidRDefault="003A1770" w:rsidP="00400FC3">
      <w:pPr>
        <w:jc w:val="both"/>
        <w:rPr>
          <w:rFonts w:ascii="Times New Roman" w:hAnsi="Times New Roman"/>
          <w:sz w:val="24"/>
        </w:rPr>
      </w:pPr>
    </w:p>
    <w:p w:rsidR="00441C33" w:rsidRPr="00295F6F" w:rsidRDefault="003A1770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En esta enumeración se conjugan</w:t>
      </w:r>
      <w:r w:rsidR="00B12006" w:rsidRPr="00295F6F">
        <w:rPr>
          <w:rFonts w:ascii="Times New Roman" w:hAnsi="Times New Roman"/>
          <w:sz w:val="24"/>
        </w:rPr>
        <w:t>: 1.</w:t>
      </w:r>
      <w:r w:rsidRPr="00295F6F">
        <w:rPr>
          <w:rFonts w:ascii="Times New Roman" w:hAnsi="Times New Roman"/>
          <w:sz w:val="24"/>
        </w:rPr>
        <w:t xml:space="preserve"> </w:t>
      </w:r>
      <w:r w:rsidRPr="00295F6F">
        <w:rPr>
          <w:rFonts w:ascii="Times New Roman" w:hAnsi="Times New Roman"/>
          <w:i/>
          <w:sz w:val="24"/>
        </w:rPr>
        <w:t>actividades</w:t>
      </w:r>
      <w:r w:rsidRPr="00295F6F">
        <w:rPr>
          <w:rFonts w:ascii="Times New Roman" w:hAnsi="Times New Roman"/>
          <w:sz w:val="24"/>
        </w:rPr>
        <w:t xml:space="preserve"> </w:t>
      </w:r>
      <w:r w:rsidR="007A6A07" w:rsidRPr="00295F6F">
        <w:rPr>
          <w:rFonts w:ascii="Times New Roman" w:hAnsi="Times New Roman"/>
          <w:sz w:val="24"/>
        </w:rPr>
        <w:t>relacionadas con un recurso natural no renov</w:t>
      </w:r>
      <w:r w:rsidR="007A6A07" w:rsidRPr="00295F6F">
        <w:rPr>
          <w:rFonts w:ascii="Times New Roman" w:hAnsi="Times New Roman"/>
          <w:sz w:val="24"/>
        </w:rPr>
        <w:t>a</w:t>
      </w:r>
      <w:r w:rsidR="007A6A07" w:rsidRPr="00295F6F">
        <w:rPr>
          <w:rFonts w:ascii="Times New Roman" w:hAnsi="Times New Roman"/>
          <w:sz w:val="24"/>
        </w:rPr>
        <w:t xml:space="preserve">ble </w:t>
      </w:r>
      <w:r w:rsidRPr="00295F6F">
        <w:rPr>
          <w:rFonts w:ascii="Times New Roman" w:hAnsi="Times New Roman"/>
          <w:sz w:val="24"/>
        </w:rPr>
        <w:t>(“transporte y refinación</w:t>
      </w:r>
      <w:r w:rsidR="007A6A07" w:rsidRPr="00295F6F">
        <w:rPr>
          <w:rFonts w:ascii="Times New Roman" w:hAnsi="Times New Roman"/>
          <w:sz w:val="24"/>
        </w:rPr>
        <w:t xml:space="preserve"> de hidrocarburos</w:t>
      </w:r>
      <w:r w:rsidRPr="00295F6F">
        <w:rPr>
          <w:rFonts w:ascii="Times New Roman" w:hAnsi="Times New Roman"/>
          <w:sz w:val="24"/>
        </w:rPr>
        <w:t xml:space="preserve">”) </w:t>
      </w:r>
      <w:r w:rsidR="00DE33DE" w:rsidRPr="00295F6F">
        <w:rPr>
          <w:rFonts w:ascii="Times New Roman" w:hAnsi="Times New Roman"/>
          <w:sz w:val="24"/>
        </w:rPr>
        <w:t xml:space="preserve">con </w:t>
      </w:r>
      <w:r w:rsidR="00B12006" w:rsidRPr="00295F6F">
        <w:rPr>
          <w:rFonts w:ascii="Times New Roman" w:hAnsi="Times New Roman"/>
          <w:sz w:val="24"/>
        </w:rPr>
        <w:t xml:space="preserve">2. </w:t>
      </w:r>
      <w:proofErr w:type="gramStart"/>
      <w:r w:rsidR="00311089" w:rsidRPr="00295F6F">
        <w:rPr>
          <w:rFonts w:ascii="Times New Roman" w:hAnsi="Times New Roman"/>
          <w:i/>
          <w:sz w:val="24"/>
        </w:rPr>
        <w:t>b</w:t>
      </w:r>
      <w:r w:rsidR="00DE33DE" w:rsidRPr="00295F6F">
        <w:rPr>
          <w:rFonts w:ascii="Times New Roman" w:hAnsi="Times New Roman"/>
          <w:i/>
          <w:sz w:val="24"/>
        </w:rPr>
        <w:t>ienes</w:t>
      </w:r>
      <w:proofErr w:type="gramEnd"/>
      <w:r w:rsidR="00500EBC" w:rsidRPr="00295F6F">
        <w:rPr>
          <w:rFonts w:ascii="Times New Roman" w:hAnsi="Times New Roman"/>
          <w:sz w:val="24"/>
        </w:rPr>
        <w:t>;</w:t>
      </w:r>
      <w:r w:rsidR="00DE33DE" w:rsidRPr="00295F6F">
        <w:rPr>
          <w:rFonts w:ascii="Times New Roman" w:hAnsi="Times New Roman"/>
          <w:sz w:val="24"/>
        </w:rPr>
        <w:t xml:space="preserve"> y se redunda al incluir el “espe</w:t>
      </w:r>
      <w:r w:rsidR="00DE33DE" w:rsidRPr="00295F6F">
        <w:rPr>
          <w:rFonts w:ascii="Times New Roman" w:hAnsi="Times New Roman"/>
          <w:sz w:val="24"/>
        </w:rPr>
        <w:t>c</w:t>
      </w:r>
      <w:r w:rsidR="00DE33DE" w:rsidRPr="00295F6F">
        <w:rPr>
          <w:rFonts w:ascii="Times New Roman" w:hAnsi="Times New Roman"/>
          <w:sz w:val="24"/>
        </w:rPr>
        <w:t xml:space="preserve">tro radioeléctrico” que indudablemente se compone de manifestaciones de </w:t>
      </w:r>
      <w:r w:rsidR="00B12006" w:rsidRPr="00295F6F">
        <w:rPr>
          <w:rFonts w:ascii="Times New Roman" w:hAnsi="Times New Roman"/>
          <w:sz w:val="24"/>
        </w:rPr>
        <w:t>“</w:t>
      </w:r>
      <w:r w:rsidR="00DE33DE" w:rsidRPr="00295F6F">
        <w:rPr>
          <w:rFonts w:ascii="Times New Roman" w:hAnsi="Times New Roman"/>
          <w:sz w:val="24"/>
        </w:rPr>
        <w:t>la energía</w:t>
      </w:r>
      <w:r w:rsidR="00B12006" w:rsidRPr="00295F6F">
        <w:rPr>
          <w:rFonts w:ascii="Times New Roman" w:hAnsi="Times New Roman"/>
          <w:sz w:val="24"/>
        </w:rPr>
        <w:t xml:space="preserve"> en todas sus formas”.</w:t>
      </w:r>
      <w:r w:rsidR="00500EBC" w:rsidRPr="00295F6F">
        <w:rPr>
          <w:rFonts w:ascii="Times New Roman" w:hAnsi="Times New Roman"/>
          <w:sz w:val="24"/>
        </w:rPr>
        <w:t xml:space="preserve"> Por otra parte, las </w:t>
      </w:r>
      <w:r w:rsidR="00E6495D" w:rsidRPr="00295F6F">
        <w:rPr>
          <w:rFonts w:ascii="Times New Roman" w:hAnsi="Times New Roman"/>
          <w:sz w:val="24"/>
        </w:rPr>
        <w:t>“</w:t>
      </w:r>
      <w:r w:rsidR="00500EBC" w:rsidRPr="00295F6F">
        <w:rPr>
          <w:rFonts w:ascii="Times New Roman" w:hAnsi="Times New Roman"/>
          <w:sz w:val="24"/>
        </w:rPr>
        <w:t>telecomunicaciones</w:t>
      </w:r>
      <w:r w:rsidR="00E6495D" w:rsidRPr="00295F6F">
        <w:rPr>
          <w:rFonts w:ascii="Times New Roman" w:hAnsi="Times New Roman"/>
          <w:sz w:val="24"/>
        </w:rPr>
        <w:t>”</w:t>
      </w:r>
      <w:r w:rsidR="00500EBC" w:rsidRPr="00295F6F">
        <w:rPr>
          <w:rFonts w:ascii="Times New Roman" w:hAnsi="Times New Roman"/>
          <w:sz w:val="24"/>
        </w:rPr>
        <w:t>, consiste</w:t>
      </w:r>
      <w:r w:rsidR="00E6495D" w:rsidRPr="00295F6F">
        <w:rPr>
          <w:rFonts w:ascii="Times New Roman" w:hAnsi="Times New Roman"/>
          <w:sz w:val="24"/>
        </w:rPr>
        <w:t>n</w:t>
      </w:r>
      <w:r w:rsidR="00500EBC" w:rsidRPr="00295F6F">
        <w:rPr>
          <w:rFonts w:ascii="Times New Roman" w:hAnsi="Times New Roman"/>
          <w:sz w:val="24"/>
        </w:rPr>
        <w:t xml:space="preserve"> en la utilización de medios </w:t>
      </w:r>
      <w:r w:rsidR="00EE755F" w:rsidRPr="00295F6F">
        <w:rPr>
          <w:rFonts w:ascii="Times New Roman" w:hAnsi="Times New Roman"/>
          <w:sz w:val="24"/>
        </w:rPr>
        <w:t>te</w:t>
      </w:r>
      <w:r w:rsidR="00EE755F" w:rsidRPr="00295F6F">
        <w:rPr>
          <w:rFonts w:ascii="Times New Roman" w:hAnsi="Times New Roman"/>
          <w:sz w:val="24"/>
        </w:rPr>
        <w:t>c</w:t>
      </w:r>
      <w:r w:rsidR="00EE755F" w:rsidRPr="00295F6F">
        <w:rPr>
          <w:rFonts w:ascii="Times New Roman" w:hAnsi="Times New Roman"/>
          <w:sz w:val="24"/>
        </w:rPr>
        <w:t>nológicos</w:t>
      </w:r>
      <w:r w:rsidR="00500EBC" w:rsidRPr="00295F6F">
        <w:rPr>
          <w:rFonts w:ascii="Times New Roman" w:hAnsi="Times New Roman"/>
          <w:sz w:val="24"/>
        </w:rPr>
        <w:t xml:space="preserve"> en la plataforma del espectro rad</w:t>
      </w:r>
      <w:r w:rsidR="00311089" w:rsidRPr="00295F6F">
        <w:rPr>
          <w:rFonts w:ascii="Times New Roman" w:hAnsi="Times New Roman"/>
          <w:sz w:val="24"/>
        </w:rPr>
        <w:t>ioe</w:t>
      </w:r>
      <w:r w:rsidR="00B24479" w:rsidRPr="00295F6F">
        <w:rPr>
          <w:rFonts w:ascii="Times New Roman" w:hAnsi="Times New Roman"/>
          <w:sz w:val="24"/>
        </w:rPr>
        <w:t>léctrico.</w:t>
      </w:r>
    </w:p>
    <w:p w:rsidR="00A94A0D" w:rsidRPr="00295F6F" w:rsidRDefault="00A94A0D" w:rsidP="00400FC3">
      <w:pPr>
        <w:jc w:val="both"/>
        <w:rPr>
          <w:rFonts w:ascii="Times New Roman" w:hAnsi="Times New Roman"/>
          <w:sz w:val="24"/>
        </w:rPr>
      </w:pPr>
    </w:p>
    <w:p w:rsidR="00F503BD" w:rsidRPr="00295F6F" w:rsidRDefault="00A94A0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lastRenderedPageBreak/>
        <w:t>Los “recursos naturales” son regulados en una sección especial de la Constitución</w:t>
      </w:r>
      <w:r w:rsidR="009600AA" w:rsidRPr="00295F6F">
        <w:rPr>
          <w:rStyle w:val="FootnoteReference"/>
          <w:rFonts w:ascii="Times New Roman" w:hAnsi="Times New Roman"/>
          <w:sz w:val="24"/>
        </w:rPr>
        <w:footnoteReference w:id="2"/>
      </w:r>
      <w:r w:rsidRPr="00295F6F">
        <w:rPr>
          <w:rFonts w:ascii="Times New Roman" w:hAnsi="Times New Roman"/>
          <w:sz w:val="24"/>
        </w:rPr>
        <w:t xml:space="preserve">. </w:t>
      </w:r>
      <w:r w:rsidR="00FB4D7D" w:rsidRPr="00295F6F">
        <w:rPr>
          <w:rFonts w:ascii="Times New Roman" w:hAnsi="Times New Roman"/>
          <w:sz w:val="24"/>
        </w:rPr>
        <w:t>Expresame</w:t>
      </w:r>
      <w:r w:rsidR="00FB4D7D" w:rsidRPr="00295F6F">
        <w:rPr>
          <w:rFonts w:ascii="Times New Roman" w:hAnsi="Times New Roman"/>
          <w:sz w:val="24"/>
        </w:rPr>
        <w:t>n</w:t>
      </w:r>
      <w:r w:rsidR="00FB4D7D" w:rsidRPr="00295F6F">
        <w:rPr>
          <w:rFonts w:ascii="Times New Roman" w:hAnsi="Times New Roman"/>
          <w:sz w:val="24"/>
        </w:rPr>
        <w:t>te los califica</w:t>
      </w:r>
      <w:r w:rsidR="00F503BD" w:rsidRPr="00295F6F">
        <w:rPr>
          <w:rFonts w:ascii="Times New Roman" w:hAnsi="Times New Roman"/>
          <w:sz w:val="24"/>
        </w:rPr>
        <w:t>:</w:t>
      </w:r>
    </w:p>
    <w:p w:rsidR="00F503BD" w:rsidRPr="00295F6F" w:rsidRDefault="00F503BD" w:rsidP="00400FC3">
      <w:pPr>
        <w:jc w:val="both"/>
        <w:rPr>
          <w:rFonts w:ascii="Times New Roman" w:hAnsi="Times New Roman"/>
          <w:sz w:val="24"/>
        </w:rPr>
      </w:pPr>
    </w:p>
    <w:p w:rsidR="00FB4D7D" w:rsidRPr="00295F6F" w:rsidRDefault="00FB4D7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“</w:t>
      </w:r>
      <w:r w:rsidR="00F503BD" w:rsidRPr="00295F6F">
        <w:rPr>
          <w:rFonts w:ascii="Times New Roman" w:hAnsi="Times New Roman"/>
          <w:sz w:val="24"/>
        </w:rPr>
        <w:t xml:space="preserve">… </w:t>
      </w:r>
      <w:r w:rsidRPr="00295F6F">
        <w:rPr>
          <w:rFonts w:ascii="Times New Roman" w:hAnsi="Times New Roman"/>
          <w:sz w:val="24"/>
        </w:rPr>
        <w:t>de propiedad inalienable, imprescriptible e inembargable del Estado</w:t>
      </w:r>
      <w:r w:rsidR="00F503BD" w:rsidRPr="00295F6F">
        <w:rPr>
          <w:rFonts w:ascii="Times New Roman" w:hAnsi="Times New Roman"/>
          <w:sz w:val="24"/>
        </w:rPr>
        <w:t xml:space="preserve"> </w:t>
      </w:r>
      <w:r w:rsidR="00664F21" w:rsidRPr="00295F6F">
        <w:rPr>
          <w:rFonts w:ascii="Times New Roman" w:hAnsi="Times New Roman"/>
          <w:sz w:val="24"/>
        </w:rPr>
        <w:t>l</w:t>
      </w:r>
      <w:r w:rsidRPr="00295F6F">
        <w:rPr>
          <w:rFonts w:ascii="Times New Roman" w:hAnsi="Times New Roman"/>
          <w:sz w:val="24"/>
        </w:rPr>
        <w:t xml:space="preserve">os recursos naturales </w:t>
      </w:r>
      <w:r w:rsidRPr="00295F6F">
        <w:rPr>
          <w:rFonts w:ascii="Times New Roman" w:hAnsi="Times New Roman"/>
          <w:i/>
          <w:sz w:val="24"/>
        </w:rPr>
        <w:t>no</w:t>
      </w:r>
      <w:r w:rsidRPr="00295F6F">
        <w:rPr>
          <w:rFonts w:ascii="Times New Roman" w:hAnsi="Times New Roman"/>
          <w:sz w:val="24"/>
        </w:rPr>
        <w:t xml:space="preserve"> renovables y, en general, los productos del subsuelo, yacimientos minerales y de hidrocarb</w:t>
      </w:r>
      <w:r w:rsidRPr="00295F6F">
        <w:rPr>
          <w:rFonts w:ascii="Times New Roman" w:hAnsi="Times New Roman"/>
          <w:sz w:val="24"/>
        </w:rPr>
        <w:t>u</w:t>
      </w:r>
      <w:r w:rsidRPr="00295F6F">
        <w:rPr>
          <w:rFonts w:ascii="Times New Roman" w:hAnsi="Times New Roman"/>
          <w:sz w:val="24"/>
        </w:rPr>
        <w:t>ros, substancias cuya naturaleza sea distinta de la del suelo, incluso los que se encuentren en las áreas cubiertas por las aguas del mar territorial y las zonas marítimas; así como la biodiversidad y su patrimonio genético y el espectro radioeléctrico. Estos bienes sólo podrán ser explotados en estricto cumplimiento de los principios ambientales establecidos en la Constitución.”</w:t>
      </w:r>
      <w:r w:rsidR="00DD4A43" w:rsidRPr="00295F6F">
        <w:rPr>
          <w:rStyle w:val="FootnoteReference"/>
          <w:rFonts w:ascii="Times New Roman" w:hAnsi="Times New Roman"/>
          <w:sz w:val="24"/>
        </w:rPr>
        <w:footnoteReference w:id="3"/>
      </w:r>
    </w:p>
    <w:p w:rsidR="00FB4D7D" w:rsidRPr="00295F6F" w:rsidRDefault="00FB4D7D" w:rsidP="00400FC3">
      <w:pPr>
        <w:jc w:val="both"/>
        <w:rPr>
          <w:rFonts w:ascii="Times New Roman" w:hAnsi="Times New Roman"/>
          <w:sz w:val="24"/>
        </w:rPr>
      </w:pPr>
    </w:p>
    <w:p w:rsidR="00441C33" w:rsidRPr="00295F6F" w:rsidRDefault="00441C33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 discusión política se ha centrado sobre la </w:t>
      </w:r>
      <w:r w:rsidRPr="00295F6F">
        <w:rPr>
          <w:rFonts w:ascii="Times New Roman" w:hAnsi="Times New Roman"/>
          <w:i/>
          <w:sz w:val="24"/>
        </w:rPr>
        <w:t>administración</w:t>
      </w:r>
      <w:r w:rsidRPr="00295F6F">
        <w:rPr>
          <w:rFonts w:ascii="Times New Roman" w:hAnsi="Times New Roman"/>
          <w:sz w:val="24"/>
        </w:rPr>
        <w:t xml:space="preserve"> y </w:t>
      </w:r>
      <w:r w:rsidRPr="00295F6F">
        <w:rPr>
          <w:rFonts w:ascii="Times New Roman" w:hAnsi="Times New Roman"/>
          <w:i/>
          <w:sz w:val="24"/>
        </w:rPr>
        <w:t>aprovechamiento</w:t>
      </w:r>
      <w:r w:rsidRPr="00295F6F">
        <w:rPr>
          <w:rFonts w:ascii="Times New Roman" w:hAnsi="Times New Roman"/>
          <w:sz w:val="24"/>
        </w:rPr>
        <w:t xml:space="preserve"> de es</w:t>
      </w:r>
      <w:r w:rsidR="0046662F" w:rsidRPr="00295F6F">
        <w:rPr>
          <w:rFonts w:ascii="Times New Roman" w:hAnsi="Times New Roman"/>
          <w:sz w:val="24"/>
        </w:rPr>
        <w:t>tas activ</w:t>
      </w:r>
      <w:r w:rsidR="0046662F" w:rsidRPr="00295F6F">
        <w:rPr>
          <w:rFonts w:ascii="Times New Roman" w:hAnsi="Times New Roman"/>
          <w:sz w:val="24"/>
        </w:rPr>
        <w:t>i</w:t>
      </w:r>
      <w:r w:rsidR="0046662F" w:rsidRPr="00295F6F">
        <w:rPr>
          <w:rFonts w:ascii="Times New Roman" w:hAnsi="Times New Roman"/>
          <w:sz w:val="24"/>
        </w:rPr>
        <w:t xml:space="preserve">dades </w:t>
      </w:r>
      <w:r w:rsidR="00B24479" w:rsidRPr="00295F6F">
        <w:rPr>
          <w:rFonts w:ascii="Times New Roman" w:hAnsi="Times New Roman"/>
          <w:sz w:val="24"/>
        </w:rPr>
        <w:t>y bienes denominados “estratégicos</w:t>
      </w:r>
      <w:proofErr w:type="gramStart"/>
      <w:r w:rsidR="00B24479" w:rsidRPr="00295F6F">
        <w:rPr>
          <w:rFonts w:ascii="Times New Roman" w:hAnsi="Times New Roman"/>
          <w:sz w:val="24"/>
        </w:rPr>
        <w:t xml:space="preserve">”  </w:t>
      </w:r>
      <w:r w:rsidR="0046662F" w:rsidRPr="00295F6F">
        <w:rPr>
          <w:rFonts w:ascii="Times New Roman" w:hAnsi="Times New Roman"/>
          <w:sz w:val="24"/>
        </w:rPr>
        <w:t>y</w:t>
      </w:r>
      <w:proofErr w:type="gramEnd"/>
      <w:r w:rsidR="0046662F" w:rsidRPr="00295F6F">
        <w:rPr>
          <w:rFonts w:ascii="Times New Roman" w:hAnsi="Times New Roman"/>
          <w:sz w:val="24"/>
        </w:rPr>
        <w:t xml:space="preserve"> especialmente la distribuci</w:t>
      </w:r>
      <w:r w:rsidR="00EE755F" w:rsidRPr="00295F6F">
        <w:rPr>
          <w:rFonts w:ascii="Times New Roman" w:hAnsi="Times New Roman"/>
          <w:sz w:val="24"/>
        </w:rPr>
        <w:t>ón de los productos resultantes, así como las restricciones y limitaciones de derechos aplicables al interior de zonif</w:t>
      </w:r>
      <w:r w:rsidR="00EE755F" w:rsidRPr="00295F6F">
        <w:rPr>
          <w:rFonts w:ascii="Times New Roman" w:hAnsi="Times New Roman"/>
          <w:sz w:val="24"/>
        </w:rPr>
        <w:t>i</w:t>
      </w:r>
      <w:r w:rsidR="00EE755F" w:rsidRPr="00295F6F">
        <w:rPr>
          <w:rFonts w:ascii="Times New Roman" w:hAnsi="Times New Roman"/>
          <w:sz w:val="24"/>
        </w:rPr>
        <w:t>caciones determinadas.</w:t>
      </w:r>
    </w:p>
    <w:p w:rsidR="00CB1243" w:rsidRPr="00295F6F" w:rsidRDefault="00CB1243" w:rsidP="00400FC3">
      <w:pPr>
        <w:jc w:val="both"/>
        <w:rPr>
          <w:rFonts w:ascii="Times New Roman" w:hAnsi="Times New Roman"/>
          <w:sz w:val="24"/>
        </w:rPr>
      </w:pPr>
    </w:p>
    <w:p w:rsidR="00CB1243" w:rsidRPr="00295F6F" w:rsidRDefault="00AA0B78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Así, puede distinguirse</w:t>
      </w:r>
      <w:r w:rsidR="00A85B39" w:rsidRPr="00295F6F">
        <w:rPr>
          <w:rFonts w:ascii="Times New Roman" w:hAnsi="Times New Roman"/>
          <w:sz w:val="24"/>
        </w:rPr>
        <w:t>:</w:t>
      </w:r>
      <w:r w:rsidR="00CB1243" w:rsidRPr="00295F6F">
        <w:rPr>
          <w:rFonts w:ascii="Times New Roman" w:hAnsi="Times New Roman"/>
          <w:sz w:val="24"/>
        </w:rPr>
        <w:t xml:space="preserve"> </w:t>
      </w:r>
      <w:r w:rsidR="00A85B39" w:rsidRPr="00295F6F">
        <w:rPr>
          <w:rFonts w:ascii="Times New Roman" w:hAnsi="Times New Roman"/>
          <w:sz w:val="24"/>
        </w:rPr>
        <w:t xml:space="preserve">1. </w:t>
      </w:r>
      <w:r w:rsidR="00CB1243" w:rsidRPr="00295F6F">
        <w:rPr>
          <w:rFonts w:ascii="Times New Roman" w:hAnsi="Times New Roman"/>
          <w:sz w:val="24"/>
        </w:rPr>
        <w:t xml:space="preserve">la propiedad misma, en el caso de los recursos naturales del dominio público; y </w:t>
      </w:r>
      <w:r w:rsidR="00A85B39" w:rsidRPr="00295F6F">
        <w:rPr>
          <w:rFonts w:ascii="Times New Roman" w:hAnsi="Times New Roman"/>
          <w:sz w:val="24"/>
        </w:rPr>
        <w:t xml:space="preserve">2. </w:t>
      </w:r>
      <w:r w:rsidR="00CB1243" w:rsidRPr="00295F6F">
        <w:rPr>
          <w:rFonts w:ascii="Times New Roman" w:hAnsi="Times New Roman"/>
          <w:sz w:val="24"/>
        </w:rPr>
        <w:t xml:space="preserve">el </w:t>
      </w:r>
      <w:r w:rsidR="00887004" w:rsidRPr="00295F6F">
        <w:rPr>
          <w:rFonts w:ascii="Times New Roman" w:hAnsi="Times New Roman"/>
          <w:sz w:val="24"/>
        </w:rPr>
        <w:t xml:space="preserve">régimen jurídico del </w:t>
      </w:r>
      <w:r w:rsidR="00CB1243" w:rsidRPr="00295F6F">
        <w:rPr>
          <w:rFonts w:ascii="Times New Roman" w:hAnsi="Times New Roman"/>
          <w:sz w:val="24"/>
        </w:rPr>
        <w:t>desarrollo de las actividades vinculadas con el aprovech</w:t>
      </w:r>
      <w:r w:rsidR="00CB1243" w:rsidRPr="00295F6F">
        <w:rPr>
          <w:rFonts w:ascii="Times New Roman" w:hAnsi="Times New Roman"/>
          <w:sz w:val="24"/>
        </w:rPr>
        <w:t>a</w:t>
      </w:r>
      <w:r w:rsidR="00CB1243" w:rsidRPr="00295F6F">
        <w:rPr>
          <w:rFonts w:ascii="Times New Roman" w:hAnsi="Times New Roman"/>
          <w:sz w:val="24"/>
        </w:rPr>
        <w:t>miento de estos recursos</w:t>
      </w:r>
      <w:r w:rsidR="00887004" w:rsidRPr="00295F6F">
        <w:rPr>
          <w:rFonts w:ascii="Times New Roman" w:hAnsi="Times New Roman"/>
          <w:sz w:val="24"/>
        </w:rPr>
        <w:t>.</w:t>
      </w:r>
    </w:p>
    <w:p w:rsidR="00887004" w:rsidRDefault="00887004" w:rsidP="00400FC3">
      <w:pPr>
        <w:jc w:val="both"/>
        <w:rPr>
          <w:rFonts w:ascii="Times New Roman" w:hAnsi="Times New Roman"/>
          <w:sz w:val="24"/>
        </w:rPr>
      </w:pPr>
    </w:p>
    <w:p w:rsidR="00D426E0" w:rsidRPr="00295F6F" w:rsidRDefault="00D426E0" w:rsidP="00400FC3">
      <w:pPr>
        <w:jc w:val="both"/>
        <w:rPr>
          <w:rFonts w:ascii="Times New Roman" w:hAnsi="Times New Roman"/>
          <w:sz w:val="24"/>
        </w:rPr>
      </w:pPr>
    </w:p>
    <w:p w:rsidR="00630307" w:rsidRPr="00295F6F" w:rsidRDefault="005E6C79" w:rsidP="00400FC3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8" w:name="_Toc257830388"/>
      <w:bookmarkStart w:id="9" w:name="_Toc257887706"/>
      <w:r w:rsidRPr="00295F6F">
        <w:rPr>
          <w:rFonts w:ascii="Times New Roman" w:hAnsi="Times New Roman"/>
          <w:sz w:val="24"/>
          <w:szCs w:val="24"/>
        </w:rPr>
        <w:t>3</w:t>
      </w:r>
      <w:r w:rsidR="00020C30" w:rsidRPr="00295F6F">
        <w:rPr>
          <w:rFonts w:ascii="Times New Roman" w:hAnsi="Times New Roman"/>
          <w:sz w:val="24"/>
          <w:szCs w:val="24"/>
        </w:rPr>
        <w:t xml:space="preserve"> </w:t>
      </w:r>
      <w:r w:rsidR="00630307" w:rsidRPr="00295F6F">
        <w:rPr>
          <w:rFonts w:ascii="Times New Roman" w:hAnsi="Times New Roman"/>
          <w:sz w:val="24"/>
          <w:szCs w:val="24"/>
        </w:rPr>
        <w:t>El “dominio público” del Estado</w:t>
      </w:r>
      <w:r w:rsidR="0077232E" w:rsidRPr="00295F6F">
        <w:rPr>
          <w:rFonts w:ascii="Times New Roman" w:hAnsi="Times New Roman"/>
          <w:sz w:val="24"/>
          <w:szCs w:val="24"/>
        </w:rPr>
        <w:t xml:space="preserve"> y la </w:t>
      </w:r>
      <w:r w:rsidR="0077232E" w:rsidRPr="00295F6F">
        <w:rPr>
          <w:rFonts w:ascii="Times New Roman" w:hAnsi="Times New Roman"/>
          <w:i/>
          <w:sz w:val="24"/>
          <w:szCs w:val="24"/>
        </w:rPr>
        <w:t xml:space="preserve">propiedad </w:t>
      </w:r>
      <w:r w:rsidR="0077232E" w:rsidRPr="00295F6F">
        <w:rPr>
          <w:rFonts w:ascii="Times New Roman" w:hAnsi="Times New Roman"/>
          <w:sz w:val="24"/>
          <w:szCs w:val="24"/>
        </w:rPr>
        <w:t>comunitaria</w:t>
      </w:r>
      <w:bookmarkEnd w:id="8"/>
      <w:bookmarkEnd w:id="9"/>
    </w:p>
    <w:p w:rsidR="00630307" w:rsidRPr="00295F6F" w:rsidRDefault="00630307" w:rsidP="00400FC3">
      <w:pPr>
        <w:jc w:val="both"/>
        <w:rPr>
          <w:rFonts w:ascii="Times New Roman" w:hAnsi="Times New Roman"/>
          <w:sz w:val="24"/>
        </w:rPr>
      </w:pPr>
    </w:p>
    <w:p w:rsidR="0077232E" w:rsidRPr="00295F6F" w:rsidRDefault="005E6C79" w:rsidP="00400FC3">
      <w:pPr>
        <w:pStyle w:val="Heading2"/>
        <w:jc w:val="both"/>
        <w:rPr>
          <w:rFonts w:ascii="Times New Roman" w:hAnsi="Times New Roman"/>
          <w:sz w:val="24"/>
          <w:szCs w:val="24"/>
        </w:rPr>
      </w:pPr>
      <w:bookmarkStart w:id="10" w:name="_Toc257830389"/>
      <w:bookmarkStart w:id="11" w:name="_Toc257887707"/>
      <w:r w:rsidRPr="00295F6F">
        <w:rPr>
          <w:rFonts w:ascii="Times New Roman" w:hAnsi="Times New Roman"/>
          <w:sz w:val="24"/>
          <w:szCs w:val="24"/>
        </w:rPr>
        <w:t>3</w:t>
      </w:r>
      <w:r w:rsidR="0077232E" w:rsidRPr="00295F6F">
        <w:rPr>
          <w:rFonts w:ascii="Times New Roman" w:hAnsi="Times New Roman"/>
          <w:sz w:val="24"/>
          <w:szCs w:val="24"/>
        </w:rPr>
        <w:t xml:space="preserve">.1 El dominio público y sus </w:t>
      </w:r>
      <w:r w:rsidR="0077232E" w:rsidRPr="00295F6F">
        <w:rPr>
          <w:rFonts w:ascii="Times New Roman" w:hAnsi="Times New Roman"/>
          <w:i/>
          <w:sz w:val="24"/>
          <w:szCs w:val="24"/>
        </w:rPr>
        <w:t>gradaciones</w:t>
      </w:r>
      <w:bookmarkEnd w:id="10"/>
      <w:bookmarkEnd w:id="11"/>
    </w:p>
    <w:p w:rsidR="0077232E" w:rsidRPr="00295F6F" w:rsidRDefault="0077232E" w:rsidP="00400FC3">
      <w:pPr>
        <w:jc w:val="both"/>
        <w:rPr>
          <w:rFonts w:ascii="Times New Roman" w:hAnsi="Times New Roman"/>
          <w:sz w:val="24"/>
        </w:rPr>
      </w:pPr>
    </w:p>
    <w:p w:rsidR="00AB6DE1" w:rsidRPr="00295F6F" w:rsidRDefault="005E6C79" w:rsidP="00400FC3">
      <w:pPr>
        <w:pStyle w:val="Heading3"/>
        <w:jc w:val="both"/>
        <w:rPr>
          <w:rFonts w:ascii="Times New Roman" w:hAnsi="Times New Roman"/>
          <w:sz w:val="24"/>
        </w:rPr>
      </w:pPr>
      <w:bookmarkStart w:id="12" w:name="_Toc257830390"/>
      <w:bookmarkStart w:id="13" w:name="_Toc257887708"/>
      <w:r w:rsidRPr="00295F6F">
        <w:rPr>
          <w:rFonts w:ascii="Times New Roman" w:hAnsi="Times New Roman"/>
          <w:sz w:val="24"/>
        </w:rPr>
        <w:t>3</w:t>
      </w:r>
      <w:r w:rsidR="00373603" w:rsidRPr="00295F6F">
        <w:rPr>
          <w:rFonts w:ascii="Times New Roman" w:hAnsi="Times New Roman"/>
          <w:sz w:val="24"/>
        </w:rPr>
        <w:t>.1.</w:t>
      </w:r>
      <w:r w:rsidR="00AB6DE1" w:rsidRPr="00295F6F">
        <w:rPr>
          <w:rFonts w:ascii="Times New Roman" w:hAnsi="Times New Roman"/>
          <w:sz w:val="24"/>
        </w:rPr>
        <w:t>1 El dominio público</w:t>
      </w:r>
      <w:bookmarkEnd w:id="12"/>
      <w:bookmarkEnd w:id="13"/>
    </w:p>
    <w:p w:rsidR="00AB6DE1" w:rsidRPr="00295F6F" w:rsidRDefault="00AB6DE1" w:rsidP="00400FC3">
      <w:pPr>
        <w:jc w:val="both"/>
        <w:rPr>
          <w:rFonts w:ascii="Times New Roman" w:hAnsi="Times New Roman"/>
          <w:sz w:val="24"/>
        </w:rPr>
      </w:pPr>
    </w:p>
    <w:p w:rsidR="00887004" w:rsidRPr="00295F6F" w:rsidRDefault="0088700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El </w:t>
      </w:r>
      <w:r w:rsidRPr="00295F6F">
        <w:rPr>
          <w:rFonts w:ascii="Times New Roman" w:hAnsi="Times New Roman"/>
          <w:i/>
          <w:sz w:val="24"/>
        </w:rPr>
        <w:t>dominio</w:t>
      </w:r>
      <w:r w:rsidRPr="00295F6F">
        <w:rPr>
          <w:rFonts w:ascii="Times New Roman" w:hAnsi="Times New Roman"/>
          <w:sz w:val="24"/>
        </w:rPr>
        <w:t xml:space="preserve"> mismo de estos recursos se ha atribuido </w:t>
      </w:r>
      <w:r w:rsidR="00BB1F19" w:rsidRPr="00295F6F">
        <w:rPr>
          <w:rFonts w:ascii="Times New Roman" w:hAnsi="Times New Roman"/>
          <w:sz w:val="24"/>
        </w:rPr>
        <w:t>al Estado</w:t>
      </w:r>
      <w:r w:rsidR="00384BF9" w:rsidRPr="00295F6F">
        <w:rPr>
          <w:rFonts w:ascii="Times New Roman" w:hAnsi="Times New Roman"/>
          <w:sz w:val="24"/>
        </w:rPr>
        <w:t>, sin cuestionamientos</w:t>
      </w:r>
      <w:r w:rsidR="00BB1F19" w:rsidRPr="00295F6F">
        <w:rPr>
          <w:rFonts w:ascii="Times New Roman" w:hAnsi="Times New Roman"/>
          <w:sz w:val="24"/>
        </w:rPr>
        <w:t xml:space="preserve">, siguiendo la tradición patrimonial del Derecho Romano – Napoleónico. No obstante, </w:t>
      </w:r>
      <w:r w:rsidR="003E1E45" w:rsidRPr="00295F6F">
        <w:rPr>
          <w:rFonts w:ascii="Times New Roman" w:hAnsi="Times New Roman"/>
          <w:sz w:val="24"/>
        </w:rPr>
        <w:t xml:space="preserve">actualmente </w:t>
      </w:r>
      <w:r w:rsidR="004628CC" w:rsidRPr="00295F6F">
        <w:rPr>
          <w:rFonts w:ascii="Times New Roman" w:hAnsi="Times New Roman"/>
          <w:sz w:val="24"/>
        </w:rPr>
        <w:t xml:space="preserve">el </w:t>
      </w:r>
      <w:r w:rsidR="00384BF9" w:rsidRPr="00295F6F">
        <w:rPr>
          <w:rFonts w:ascii="Times New Roman" w:hAnsi="Times New Roman"/>
          <w:sz w:val="24"/>
        </w:rPr>
        <w:t>“</w:t>
      </w:r>
      <w:r w:rsidR="004628CC" w:rsidRPr="00295F6F">
        <w:rPr>
          <w:rFonts w:ascii="Times New Roman" w:hAnsi="Times New Roman"/>
          <w:sz w:val="24"/>
        </w:rPr>
        <w:t>dominio público</w:t>
      </w:r>
      <w:r w:rsidR="00384BF9" w:rsidRPr="00295F6F">
        <w:rPr>
          <w:rFonts w:ascii="Times New Roman" w:hAnsi="Times New Roman"/>
          <w:sz w:val="24"/>
        </w:rPr>
        <w:t>”</w:t>
      </w:r>
      <w:r w:rsidR="004628CC" w:rsidRPr="00295F6F">
        <w:rPr>
          <w:rFonts w:ascii="Times New Roman" w:hAnsi="Times New Roman"/>
          <w:sz w:val="24"/>
        </w:rPr>
        <w:t xml:space="preserve"> –la “</w:t>
      </w:r>
      <w:proofErr w:type="spellStart"/>
      <w:r w:rsidR="004628CC" w:rsidRPr="00295F6F">
        <w:rPr>
          <w:rFonts w:ascii="Times New Roman" w:hAnsi="Times New Roman"/>
          <w:sz w:val="24"/>
        </w:rPr>
        <w:t>dominialidad</w:t>
      </w:r>
      <w:proofErr w:type="spellEnd"/>
      <w:r w:rsidR="004628CC" w:rsidRPr="00295F6F">
        <w:rPr>
          <w:rFonts w:ascii="Times New Roman" w:hAnsi="Times New Roman"/>
          <w:sz w:val="24"/>
        </w:rPr>
        <w:t>” o “</w:t>
      </w:r>
      <w:proofErr w:type="spellStart"/>
      <w:r w:rsidR="004628CC" w:rsidRPr="00295F6F">
        <w:rPr>
          <w:rFonts w:ascii="Times New Roman" w:hAnsi="Times New Roman"/>
          <w:sz w:val="24"/>
        </w:rPr>
        <w:t>dominicalidad</w:t>
      </w:r>
      <w:proofErr w:type="spellEnd"/>
      <w:r w:rsidR="004628CC" w:rsidRPr="00295F6F">
        <w:rPr>
          <w:rFonts w:ascii="Times New Roman" w:hAnsi="Times New Roman"/>
          <w:sz w:val="24"/>
        </w:rPr>
        <w:t>”— resulta una categoría ambigua o imprecisa para las diversas realidades de los bienes públicos, como lo se</w:t>
      </w:r>
      <w:r w:rsidR="00190FA0" w:rsidRPr="00295F6F">
        <w:rPr>
          <w:rFonts w:ascii="Times New Roman" w:hAnsi="Times New Roman"/>
          <w:sz w:val="24"/>
        </w:rPr>
        <w:t xml:space="preserve">ñaló Duguit hace unos cien años –la “escala o gradación de la </w:t>
      </w:r>
      <w:proofErr w:type="spellStart"/>
      <w:r w:rsidR="00190FA0" w:rsidRPr="00295F6F">
        <w:rPr>
          <w:rFonts w:ascii="Times New Roman" w:hAnsi="Times New Roman"/>
          <w:sz w:val="24"/>
        </w:rPr>
        <w:t>dominialidad</w:t>
      </w:r>
      <w:proofErr w:type="spellEnd"/>
      <w:r w:rsidR="00190FA0" w:rsidRPr="00295F6F">
        <w:rPr>
          <w:rFonts w:ascii="Times New Roman" w:hAnsi="Times New Roman"/>
          <w:sz w:val="24"/>
        </w:rPr>
        <w:t>”.</w:t>
      </w:r>
    </w:p>
    <w:p w:rsidR="00436B67" w:rsidRPr="00295F6F" w:rsidRDefault="00436B67" w:rsidP="00400FC3">
      <w:pPr>
        <w:jc w:val="both"/>
        <w:rPr>
          <w:rFonts w:ascii="Times New Roman" w:hAnsi="Times New Roman"/>
          <w:sz w:val="24"/>
        </w:rPr>
      </w:pPr>
    </w:p>
    <w:p w:rsidR="0046218D" w:rsidRPr="00295F6F" w:rsidRDefault="0046218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Por otra parte, en la “escala de la </w:t>
      </w:r>
      <w:proofErr w:type="spellStart"/>
      <w:r w:rsidRPr="00295F6F">
        <w:rPr>
          <w:rFonts w:ascii="Times New Roman" w:hAnsi="Times New Roman"/>
          <w:sz w:val="24"/>
        </w:rPr>
        <w:t>dominicalidad</w:t>
      </w:r>
      <w:proofErr w:type="spellEnd"/>
      <w:r w:rsidRPr="00295F6F">
        <w:rPr>
          <w:rFonts w:ascii="Times New Roman" w:hAnsi="Times New Roman"/>
          <w:sz w:val="24"/>
        </w:rPr>
        <w:t>”, también se consideran los bienes que son de propiedad de los particulares, pero que están sometidos a niveles diversos de control</w:t>
      </w:r>
      <w:r w:rsidR="003E1E45" w:rsidRPr="00295F6F">
        <w:rPr>
          <w:rFonts w:ascii="Times New Roman" w:hAnsi="Times New Roman"/>
          <w:sz w:val="24"/>
        </w:rPr>
        <w:t xml:space="preserve"> y regulación estatal</w:t>
      </w:r>
      <w:r w:rsidRPr="00295F6F">
        <w:rPr>
          <w:rFonts w:ascii="Times New Roman" w:hAnsi="Times New Roman"/>
          <w:sz w:val="24"/>
        </w:rPr>
        <w:t>, así como las diversas limitaciones sobre los derechos, incluyendo el derecho de la pr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 xml:space="preserve">piedad, sometidos a restricciones y “modulaciones” </w:t>
      </w:r>
      <w:r w:rsidR="0087154F" w:rsidRPr="00295F6F">
        <w:rPr>
          <w:rFonts w:ascii="Times New Roman" w:hAnsi="Times New Roman"/>
          <w:sz w:val="24"/>
        </w:rPr>
        <w:t>variadas</w:t>
      </w:r>
      <w:r w:rsidRPr="00295F6F">
        <w:rPr>
          <w:rFonts w:ascii="Times New Roman" w:hAnsi="Times New Roman"/>
          <w:sz w:val="24"/>
        </w:rPr>
        <w:t>, a través de la llamada “policía a</w:t>
      </w:r>
      <w:r w:rsidRPr="00295F6F">
        <w:rPr>
          <w:rFonts w:ascii="Times New Roman" w:hAnsi="Times New Roman"/>
          <w:sz w:val="24"/>
        </w:rPr>
        <w:t>d</w:t>
      </w:r>
      <w:r w:rsidRPr="00295F6F">
        <w:rPr>
          <w:rFonts w:ascii="Times New Roman" w:hAnsi="Times New Roman"/>
          <w:sz w:val="24"/>
        </w:rPr>
        <w:t>ministrativa”.</w:t>
      </w:r>
    </w:p>
    <w:p w:rsidR="0046218D" w:rsidRPr="00295F6F" w:rsidRDefault="0046218D" w:rsidP="00400FC3">
      <w:pPr>
        <w:jc w:val="both"/>
        <w:rPr>
          <w:rFonts w:ascii="Times New Roman" w:hAnsi="Times New Roman"/>
          <w:sz w:val="24"/>
        </w:rPr>
      </w:pPr>
    </w:p>
    <w:p w:rsidR="00436B67" w:rsidRPr="00295F6F" w:rsidRDefault="00436B67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Así, </w:t>
      </w:r>
      <w:r w:rsidR="00572A50" w:rsidRPr="00295F6F">
        <w:rPr>
          <w:rFonts w:ascii="Times New Roman" w:hAnsi="Times New Roman"/>
          <w:sz w:val="24"/>
        </w:rPr>
        <w:t xml:space="preserve">según </w:t>
      </w:r>
      <w:r w:rsidRPr="00295F6F">
        <w:rPr>
          <w:rFonts w:ascii="Times New Roman" w:hAnsi="Times New Roman"/>
          <w:sz w:val="24"/>
        </w:rPr>
        <w:t>la Ley Suprema</w:t>
      </w:r>
      <w:r w:rsidR="00A3686C" w:rsidRPr="00295F6F">
        <w:rPr>
          <w:rFonts w:ascii="Times New Roman" w:hAnsi="Times New Roman"/>
          <w:sz w:val="24"/>
        </w:rPr>
        <w:t>,</w:t>
      </w:r>
      <w:r w:rsidR="00572A50" w:rsidRPr="00295F6F">
        <w:rPr>
          <w:rFonts w:ascii="Times New Roman" w:hAnsi="Times New Roman"/>
          <w:sz w:val="24"/>
        </w:rPr>
        <w:t xml:space="preserve"> el dominio del Estado sobre</w:t>
      </w:r>
      <w:r w:rsidRPr="00295F6F">
        <w:rPr>
          <w:rFonts w:ascii="Times New Roman" w:hAnsi="Times New Roman"/>
          <w:sz w:val="24"/>
        </w:rPr>
        <w:t xml:space="preserve"> </w:t>
      </w:r>
      <w:r w:rsidR="00572A50" w:rsidRPr="00295F6F">
        <w:rPr>
          <w:rFonts w:ascii="Times New Roman" w:hAnsi="Times New Roman"/>
          <w:sz w:val="24"/>
        </w:rPr>
        <w:t>los “recursos naturales no renovables”</w:t>
      </w:r>
      <w:r w:rsidR="00EB2E68" w:rsidRPr="00295F6F">
        <w:rPr>
          <w:rFonts w:ascii="Times New Roman" w:hAnsi="Times New Roman"/>
          <w:sz w:val="24"/>
        </w:rPr>
        <w:t xml:space="preserve"> es “inalienable e imprescriptible”</w:t>
      </w:r>
      <w:r w:rsidR="00A3686C" w:rsidRPr="00295F6F">
        <w:rPr>
          <w:rStyle w:val="FootnoteReference"/>
          <w:rFonts w:ascii="Times New Roman" w:hAnsi="Times New Roman"/>
          <w:sz w:val="24"/>
        </w:rPr>
        <w:footnoteReference w:id="4"/>
      </w:r>
      <w:r w:rsidR="00A30058" w:rsidRPr="00295F6F">
        <w:rPr>
          <w:rFonts w:ascii="Times New Roman" w:hAnsi="Times New Roman"/>
          <w:sz w:val="24"/>
        </w:rPr>
        <w:t>, lo que se reitera en la Ley de Minería.</w:t>
      </w:r>
      <w:r w:rsidR="00A30058" w:rsidRPr="00295F6F">
        <w:rPr>
          <w:rStyle w:val="FootnoteReference"/>
          <w:rFonts w:ascii="Times New Roman" w:hAnsi="Times New Roman"/>
          <w:sz w:val="24"/>
        </w:rPr>
        <w:footnoteReference w:id="5"/>
      </w:r>
    </w:p>
    <w:p w:rsidR="00DF10CD" w:rsidRPr="00295F6F" w:rsidRDefault="00DF10CD" w:rsidP="00400FC3">
      <w:pPr>
        <w:jc w:val="both"/>
        <w:rPr>
          <w:rFonts w:ascii="Times New Roman" w:hAnsi="Times New Roman"/>
          <w:sz w:val="24"/>
        </w:rPr>
      </w:pPr>
    </w:p>
    <w:p w:rsidR="00DF10CD" w:rsidRPr="00295F6F" w:rsidRDefault="00DF10C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Esta clasificación de “recursos naturales” en “renovables” y “no renovables” </w:t>
      </w:r>
      <w:r w:rsidR="00D42BD9" w:rsidRPr="00295F6F">
        <w:rPr>
          <w:rFonts w:ascii="Times New Roman" w:hAnsi="Times New Roman"/>
          <w:sz w:val="24"/>
        </w:rPr>
        <w:t>ostenta ambigüed</w:t>
      </w:r>
      <w:r w:rsidR="00D42BD9" w:rsidRPr="00295F6F">
        <w:rPr>
          <w:rFonts w:ascii="Times New Roman" w:hAnsi="Times New Roman"/>
          <w:sz w:val="24"/>
        </w:rPr>
        <w:t>a</w:t>
      </w:r>
      <w:r w:rsidR="00D42BD9" w:rsidRPr="00295F6F">
        <w:rPr>
          <w:rFonts w:ascii="Times New Roman" w:hAnsi="Times New Roman"/>
          <w:sz w:val="24"/>
        </w:rPr>
        <w:t>des determinadas en su aplicación, pero tiene un uso suficientemente arraigado, aunque la Con</w:t>
      </w:r>
      <w:r w:rsidR="00D42BD9" w:rsidRPr="00295F6F">
        <w:rPr>
          <w:rFonts w:ascii="Times New Roman" w:hAnsi="Times New Roman"/>
          <w:sz w:val="24"/>
        </w:rPr>
        <w:t>s</w:t>
      </w:r>
      <w:r w:rsidR="00D42BD9" w:rsidRPr="00295F6F">
        <w:rPr>
          <w:rFonts w:ascii="Times New Roman" w:hAnsi="Times New Roman"/>
          <w:sz w:val="24"/>
        </w:rPr>
        <w:t>titución misma establece algunas confusiones al incluir al “espectro radioeléctrico” y la “biod</w:t>
      </w:r>
      <w:r w:rsidR="00D42BD9" w:rsidRPr="00295F6F">
        <w:rPr>
          <w:rFonts w:ascii="Times New Roman" w:hAnsi="Times New Roman"/>
          <w:sz w:val="24"/>
        </w:rPr>
        <w:t>i</w:t>
      </w:r>
      <w:r w:rsidR="00D42BD9" w:rsidRPr="00295F6F">
        <w:rPr>
          <w:rFonts w:ascii="Times New Roman" w:hAnsi="Times New Roman"/>
          <w:sz w:val="24"/>
        </w:rPr>
        <w:t xml:space="preserve">versidad” en la referencia </w:t>
      </w:r>
      <w:r w:rsidR="00015ACE" w:rsidRPr="00295F6F">
        <w:rPr>
          <w:rFonts w:ascii="Times New Roman" w:hAnsi="Times New Roman"/>
          <w:sz w:val="24"/>
        </w:rPr>
        <w:t xml:space="preserve">de los “recursos naturales </w:t>
      </w:r>
      <w:r w:rsidR="00015ACE" w:rsidRPr="00295F6F">
        <w:rPr>
          <w:rFonts w:ascii="Times New Roman" w:hAnsi="Times New Roman"/>
          <w:i/>
          <w:sz w:val="24"/>
        </w:rPr>
        <w:t>no</w:t>
      </w:r>
      <w:r w:rsidR="00A3686C" w:rsidRPr="00295F6F">
        <w:rPr>
          <w:rFonts w:ascii="Times New Roman" w:hAnsi="Times New Roman"/>
          <w:sz w:val="24"/>
        </w:rPr>
        <w:t xml:space="preserve"> renovables”.</w:t>
      </w:r>
      <w:r w:rsidR="00A3686C" w:rsidRPr="00295F6F">
        <w:rPr>
          <w:rStyle w:val="FootnoteReference"/>
          <w:rFonts w:ascii="Times New Roman" w:hAnsi="Times New Roman"/>
          <w:sz w:val="24"/>
        </w:rPr>
        <w:footnoteReference w:id="6"/>
      </w:r>
    </w:p>
    <w:p w:rsidR="008C710F" w:rsidRPr="00295F6F" w:rsidRDefault="008C710F" w:rsidP="00400FC3">
      <w:pPr>
        <w:pStyle w:val="Heading3"/>
        <w:jc w:val="both"/>
        <w:rPr>
          <w:rFonts w:ascii="Times New Roman" w:hAnsi="Times New Roman"/>
          <w:sz w:val="24"/>
        </w:rPr>
      </w:pPr>
    </w:p>
    <w:p w:rsidR="0072068C" w:rsidRPr="00295F6F" w:rsidRDefault="005E6C79" w:rsidP="00400FC3">
      <w:pPr>
        <w:pStyle w:val="Heading3"/>
        <w:jc w:val="both"/>
        <w:rPr>
          <w:rFonts w:ascii="Times New Roman" w:hAnsi="Times New Roman"/>
          <w:sz w:val="24"/>
        </w:rPr>
      </w:pPr>
      <w:bookmarkStart w:id="14" w:name="_Toc257830391"/>
      <w:bookmarkStart w:id="15" w:name="_Toc257887709"/>
      <w:r w:rsidRPr="00295F6F">
        <w:rPr>
          <w:rFonts w:ascii="Times New Roman" w:hAnsi="Times New Roman"/>
          <w:sz w:val="24"/>
        </w:rPr>
        <w:t>3</w:t>
      </w:r>
      <w:r w:rsidR="0072068C" w:rsidRPr="00295F6F">
        <w:rPr>
          <w:rFonts w:ascii="Times New Roman" w:hAnsi="Times New Roman"/>
          <w:sz w:val="24"/>
        </w:rPr>
        <w:t>.1.2 Áreas protegidas</w:t>
      </w:r>
      <w:bookmarkEnd w:id="14"/>
      <w:bookmarkEnd w:id="15"/>
    </w:p>
    <w:p w:rsidR="0072068C" w:rsidRPr="00295F6F" w:rsidRDefault="0072068C" w:rsidP="00400FC3">
      <w:pPr>
        <w:jc w:val="both"/>
        <w:rPr>
          <w:rFonts w:ascii="Times New Roman" w:hAnsi="Times New Roman"/>
          <w:sz w:val="24"/>
        </w:rPr>
      </w:pPr>
    </w:p>
    <w:p w:rsidR="008C710F" w:rsidRPr="00295F6F" w:rsidRDefault="008C710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Constitución establece el “sistema nacional de áreas protegidas”, integrado por subsistemas: 1. estatal, 2. autónomo descentralizado, 3. comunitario y 4 privado, regidos y regulados por el Estado, que debe asignar “los recursos económicos necesarios para la sostenibilidad financiera del sistema”.</w:t>
      </w:r>
    </w:p>
    <w:p w:rsidR="00DB1DB5" w:rsidRPr="00295F6F" w:rsidRDefault="00DB1DB5" w:rsidP="00400FC3">
      <w:pPr>
        <w:jc w:val="both"/>
        <w:rPr>
          <w:rFonts w:ascii="Times New Roman" w:hAnsi="Times New Roman"/>
          <w:sz w:val="24"/>
        </w:rPr>
      </w:pPr>
    </w:p>
    <w:p w:rsidR="002C3482" w:rsidRPr="00295F6F" w:rsidRDefault="009F2AC3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Los “patrimonios” contemplados en la Ley Forestal y de Conservación de Áreas Naturales y Vida Silvestre, </w:t>
      </w:r>
      <w:r w:rsidR="002C3482" w:rsidRPr="00295F6F">
        <w:rPr>
          <w:rFonts w:ascii="Times New Roman" w:hAnsi="Times New Roman"/>
          <w:sz w:val="24"/>
        </w:rPr>
        <w:t>ostentan</w:t>
      </w:r>
      <w:r w:rsidRPr="00295F6F">
        <w:rPr>
          <w:rFonts w:ascii="Times New Roman" w:hAnsi="Times New Roman"/>
          <w:sz w:val="24"/>
        </w:rPr>
        <w:t xml:space="preserve"> </w:t>
      </w:r>
      <w:r w:rsidR="00CE0D8F" w:rsidRPr="00295F6F">
        <w:rPr>
          <w:rFonts w:ascii="Times New Roman" w:hAnsi="Times New Roman"/>
          <w:sz w:val="24"/>
        </w:rPr>
        <w:t xml:space="preserve">diferentes </w:t>
      </w:r>
      <w:r w:rsidRPr="00295F6F">
        <w:rPr>
          <w:rFonts w:ascii="Times New Roman" w:hAnsi="Times New Roman"/>
          <w:sz w:val="24"/>
        </w:rPr>
        <w:t xml:space="preserve">regímenes </w:t>
      </w:r>
      <w:r w:rsidR="00CB70FE" w:rsidRPr="00295F6F">
        <w:rPr>
          <w:rFonts w:ascii="Times New Roman" w:hAnsi="Times New Roman"/>
          <w:sz w:val="24"/>
        </w:rPr>
        <w:t xml:space="preserve">jurídicos de dominio, </w:t>
      </w:r>
      <w:r w:rsidR="00181A72" w:rsidRPr="00295F6F">
        <w:rPr>
          <w:rFonts w:ascii="Times New Roman" w:hAnsi="Times New Roman"/>
          <w:sz w:val="24"/>
        </w:rPr>
        <w:t xml:space="preserve">aprovechamiento y control </w:t>
      </w:r>
      <w:r w:rsidRPr="00295F6F">
        <w:rPr>
          <w:rFonts w:ascii="Times New Roman" w:hAnsi="Times New Roman"/>
          <w:sz w:val="24"/>
        </w:rPr>
        <w:t xml:space="preserve">a las categorías de “Patrimonio Forestal”, </w:t>
      </w:r>
      <w:r w:rsidR="00182BCA" w:rsidRPr="00295F6F">
        <w:rPr>
          <w:rFonts w:ascii="Times New Roman" w:hAnsi="Times New Roman"/>
          <w:sz w:val="24"/>
        </w:rPr>
        <w:t>“Patrimonio de Áreas Naturales” y “Bosque y Veget</w:t>
      </w:r>
      <w:r w:rsidR="00182BCA" w:rsidRPr="00295F6F">
        <w:rPr>
          <w:rFonts w:ascii="Times New Roman" w:hAnsi="Times New Roman"/>
          <w:sz w:val="24"/>
        </w:rPr>
        <w:t>a</w:t>
      </w:r>
      <w:r w:rsidR="00182BCA" w:rsidRPr="00295F6F">
        <w:rPr>
          <w:rFonts w:ascii="Times New Roman" w:hAnsi="Times New Roman"/>
          <w:sz w:val="24"/>
        </w:rPr>
        <w:t>ción Protectores”</w:t>
      </w:r>
      <w:r w:rsidR="008C710F" w:rsidRPr="00295F6F">
        <w:rPr>
          <w:rFonts w:ascii="Times New Roman" w:hAnsi="Times New Roman"/>
          <w:sz w:val="24"/>
        </w:rPr>
        <w:t>.</w:t>
      </w:r>
    </w:p>
    <w:p w:rsidR="002C3482" w:rsidRPr="00295F6F" w:rsidRDefault="008C710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 </w:t>
      </w:r>
    </w:p>
    <w:p w:rsidR="002C3482" w:rsidRPr="00295F6F" w:rsidRDefault="00181A72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El “patrimonio forestal”, con una vocación de </w:t>
      </w:r>
      <w:r w:rsidRPr="00295F6F">
        <w:rPr>
          <w:rFonts w:ascii="Times New Roman" w:hAnsi="Times New Roman"/>
          <w:i/>
          <w:sz w:val="24"/>
        </w:rPr>
        <w:t>aprovechamiento</w:t>
      </w:r>
      <w:r w:rsidRPr="00295F6F">
        <w:rPr>
          <w:rFonts w:ascii="Times New Roman" w:hAnsi="Times New Roman"/>
          <w:sz w:val="24"/>
        </w:rPr>
        <w:t xml:space="preserve">, no </w:t>
      </w:r>
      <w:r w:rsidR="00CE0D8F" w:rsidRPr="00295F6F">
        <w:rPr>
          <w:rFonts w:ascii="Times New Roman" w:hAnsi="Times New Roman"/>
          <w:sz w:val="24"/>
        </w:rPr>
        <w:t xml:space="preserve">puede declararse </w:t>
      </w:r>
      <w:r w:rsidRPr="00295F6F">
        <w:rPr>
          <w:rFonts w:ascii="Times New Roman" w:hAnsi="Times New Roman"/>
          <w:sz w:val="24"/>
        </w:rPr>
        <w:t>en áreas de propiedad privada o en posesión de particulares</w:t>
      </w:r>
      <w:r w:rsidR="0024785B" w:rsidRPr="00295F6F">
        <w:rPr>
          <w:rFonts w:ascii="Times New Roman" w:hAnsi="Times New Roman"/>
          <w:sz w:val="24"/>
        </w:rPr>
        <w:t>;</w:t>
      </w:r>
      <w:r w:rsidR="00CE0D8F" w:rsidRPr="00295F6F">
        <w:rPr>
          <w:rFonts w:ascii="Times New Roman" w:hAnsi="Times New Roman"/>
          <w:sz w:val="24"/>
        </w:rPr>
        <w:t xml:space="preserve"> </w:t>
      </w:r>
      <w:r w:rsidR="0024785B" w:rsidRPr="00295F6F">
        <w:rPr>
          <w:rFonts w:ascii="Times New Roman" w:hAnsi="Times New Roman"/>
          <w:sz w:val="24"/>
        </w:rPr>
        <w:t>tierras</w:t>
      </w:r>
      <w:r w:rsidR="00CE0D8F" w:rsidRPr="00295F6F">
        <w:rPr>
          <w:rFonts w:ascii="Times New Roman" w:hAnsi="Times New Roman"/>
          <w:sz w:val="24"/>
        </w:rPr>
        <w:t xml:space="preserve"> que deberán desglosarse oportunamente al momento de la declaratoria</w:t>
      </w:r>
      <w:r w:rsidRPr="00295F6F">
        <w:rPr>
          <w:rFonts w:ascii="Times New Roman" w:hAnsi="Times New Roman"/>
          <w:sz w:val="24"/>
        </w:rPr>
        <w:t xml:space="preserve"> y una vez declarada </w:t>
      </w:r>
      <w:r w:rsidR="006363B8" w:rsidRPr="00295F6F">
        <w:rPr>
          <w:rFonts w:ascii="Times New Roman" w:hAnsi="Times New Roman"/>
          <w:sz w:val="24"/>
        </w:rPr>
        <w:t xml:space="preserve">esta zonificación “forestal”, tales áreas son </w:t>
      </w:r>
      <w:r w:rsidR="002C3482" w:rsidRPr="00295F6F">
        <w:rPr>
          <w:rFonts w:ascii="Times New Roman" w:hAnsi="Times New Roman"/>
          <w:sz w:val="24"/>
        </w:rPr>
        <w:t>susceptibles</w:t>
      </w:r>
      <w:r w:rsidRPr="00295F6F">
        <w:rPr>
          <w:rFonts w:ascii="Times New Roman" w:hAnsi="Times New Roman"/>
          <w:sz w:val="24"/>
        </w:rPr>
        <w:t xml:space="preserve"> de concesión pa</w:t>
      </w:r>
      <w:r w:rsidR="002C3482" w:rsidRPr="00295F6F">
        <w:rPr>
          <w:rFonts w:ascii="Times New Roman" w:hAnsi="Times New Roman"/>
          <w:sz w:val="24"/>
        </w:rPr>
        <w:t>ra el aprovechamiento forestal.</w:t>
      </w:r>
    </w:p>
    <w:p w:rsidR="002C3482" w:rsidRPr="00295F6F" w:rsidRDefault="002C3482" w:rsidP="00400FC3">
      <w:pPr>
        <w:jc w:val="both"/>
        <w:rPr>
          <w:rFonts w:ascii="Times New Roman" w:hAnsi="Times New Roman"/>
          <w:sz w:val="24"/>
        </w:rPr>
      </w:pPr>
    </w:p>
    <w:p w:rsidR="002C3482" w:rsidRPr="00295F6F" w:rsidRDefault="00181A72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 declaratoria de “patrimonio de áreas naturales” requiere de expropiación </w:t>
      </w:r>
      <w:r w:rsidR="005D6E2B" w:rsidRPr="00295F6F">
        <w:rPr>
          <w:rFonts w:ascii="Times New Roman" w:hAnsi="Times New Roman"/>
          <w:sz w:val="24"/>
        </w:rPr>
        <w:t>para poderse decl</w:t>
      </w:r>
      <w:r w:rsidR="005D6E2B" w:rsidRPr="00295F6F">
        <w:rPr>
          <w:rFonts w:ascii="Times New Roman" w:hAnsi="Times New Roman"/>
          <w:sz w:val="24"/>
        </w:rPr>
        <w:t>a</w:t>
      </w:r>
      <w:r w:rsidR="005D6E2B" w:rsidRPr="00295F6F">
        <w:rPr>
          <w:rFonts w:ascii="Times New Roman" w:hAnsi="Times New Roman"/>
          <w:sz w:val="24"/>
        </w:rPr>
        <w:t xml:space="preserve">rar en tierras de propiedad </w:t>
      </w:r>
      <w:r w:rsidR="006363B8" w:rsidRPr="00295F6F">
        <w:rPr>
          <w:rFonts w:ascii="Times New Roman" w:hAnsi="Times New Roman"/>
          <w:sz w:val="24"/>
        </w:rPr>
        <w:t xml:space="preserve">o posesión </w:t>
      </w:r>
      <w:r w:rsidR="005D6E2B" w:rsidRPr="00295F6F">
        <w:rPr>
          <w:rFonts w:ascii="Times New Roman" w:hAnsi="Times New Roman"/>
          <w:sz w:val="24"/>
        </w:rPr>
        <w:t xml:space="preserve">de los </w:t>
      </w:r>
      <w:r w:rsidR="006363B8" w:rsidRPr="00295F6F">
        <w:rPr>
          <w:rFonts w:ascii="Times New Roman" w:hAnsi="Times New Roman"/>
          <w:sz w:val="24"/>
        </w:rPr>
        <w:t>particulares o las comunidades</w:t>
      </w:r>
      <w:proofErr w:type="gramStart"/>
      <w:r w:rsidR="006363B8" w:rsidRPr="00295F6F">
        <w:rPr>
          <w:rFonts w:ascii="Times New Roman" w:hAnsi="Times New Roman"/>
          <w:sz w:val="24"/>
        </w:rPr>
        <w:t xml:space="preserve">, </w:t>
      </w:r>
      <w:r w:rsidR="005D6E2B" w:rsidRPr="00295F6F">
        <w:rPr>
          <w:rFonts w:ascii="Times New Roman" w:hAnsi="Times New Roman"/>
          <w:sz w:val="24"/>
        </w:rPr>
        <w:t xml:space="preserve"> no</w:t>
      </w:r>
      <w:proofErr w:type="gramEnd"/>
      <w:r w:rsidR="005D6E2B" w:rsidRPr="00295F6F">
        <w:rPr>
          <w:rFonts w:ascii="Times New Roman" w:hAnsi="Times New Roman"/>
          <w:sz w:val="24"/>
        </w:rPr>
        <w:t xml:space="preserve"> autoriza ninguna utilización productiva y contempla restricciones para la realización</w:t>
      </w:r>
      <w:r w:rsidR="002C3482" w:rsidRPr="00295F6F">
        <w:rPr>
          <w:rFonts w:ascii="Times New Roman" w:hAnsi="Times New Roman"/>
          <w:sz w:val="24"/>
        </w:rPr>
        <w:t xml:space="preserve"> de actividades en su interior.</w:t>
      </w:r>
    </w:p>
    <w:p w:rsidR="00F4582C" w:rsidRPr="00295F6F" w:rsidRDefault="00F4582C" w:rsidP="00400FC3">
      <w:pPr>
        <w:jc w:val="both"/>
        <w:rPr>
          <w:rFonts w:ascii="Times New Roman" w:hAnsi="Times New Roman"/>
          <w:sz w:val="24"/>
        </w:rPr>
      </w:pPr>
    </w:p>
    <w:p w:rsidR="009F2AC3" w:rsidRPr="00295F6F" w:rsidRDefault="005D6E2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Finalmente, el “bosque y vegetación protectores” se puede declarar en tierras tanto públicas c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mo privadas, sin q</w:t>
      </w:r>
      <w:r w:rsidR="005006DE" w:rsidRPr="00295F6F">
        <w:rPr>
          <w:rFonts w:ascii="Times New Roman" w:hAnsi="Times New Roman"/>
          <w:sz w:val="24"/>
        </w:rPr>
        <w:t>ue pierdan las características de la propiedad privada, pero</w:t>
      </w:r>
      <w:r w:rsidRPr="00295F6F">
        <w:rPr>
          <w:rFonts w:ascii="Times New Roman" w:hAnsi="Times New Roman"/>
          <w:sz w:val="24"/>
        </w:rPr>
        <w:t xml:space="preserve"> se encuentran suj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 xml:space="preserve">tas a la limitación de operaciones </w:t>
      </w:r>
      <w:r w:rsidR="004B3954" w:rsidRPr="00295F6F">
        <w:rPr>
          <w:rFonts w:ascii="Times New Roman" w:hAnsi="Times New Roman"/>
          <w:sz w:val="24"/>
        </w:rPr>
        <w:t>dentro de sus superficie. No afecta en la libre disposición en el caso de ser de propiedad de los particulares.</w:t>
      </w:r>
    </w:p>
    <w:p w:rsidR="007372B3" w:rsidRPr="00295F6F" w:rsidRDefault="007372B3" w:rsidP="00400FC3">
      <w:pPr>
        <w:jc w:val="both"/>
        <w:rPr>
          <w:rFonts w:ascii="Times New Roman" w:hAnsi="Times New Roman"/>
          <w:sz w:val="24"/>
          <w:lang w:val="es-EC"/>
        </w:rPr>
      </w:pPr>
    </w:p>
    <w:p w:rsidR="007372B3" w:rsidRPr="00295F6F" w:rsidRDefault="007372B3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bCs/>
          <w:sz w:val="24"/>
        </w:rPr>
        <w:t>La Constitución visualiza un “</w:t>
      </w:r>
      <w:r w:rsidRPr="00295F6F">
        <w:rPr>
          <w:rFonts w:ascii="Times New Roman" w:hAnsi="Times New Roman"/>
          <w:sz w:val="24"/>
        </w:rPr>
        <w:t>patrimonio natural”, de mayor amplitud que la clasificación de “áreas protegidas”, patrimonio natural que comprende “entre otras, las formaciones físicas, bi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lógicas y geológicas cuyo valor desde el punto de vista ambiental, científico, cultural o paisají</w:t>
      </w:r>
      <w:r w:rsidRPr="00295F6F">
        <w:rPr>
          <w:rFonts w:ascii="Times New Roman" w:hAnsi="Times New Roman"/>
          <w:sz w:val="24"/>
        </w:rPr>
        <w:t>s</w:t>
      </w:r>
      <w:r w:rsidRPr="00295F6F">
        <w:rPr>
          <w:rFonts w:ascii="Times New Roman" w:hAnsi="Times New Roman"/>
          <w:sz w:val="24"/>
        </w:rPr>
        <w:t>tico exige su protección, conservación, recuperación y promoción”.</w:t>
      </w:r>
      <w:r w:rsidRPr="00295F6F">
        <w:rPr>
          <w:rStyle w:val="FootnoteReference"/>
          <w:rFonts w:ascii="Times New Roman" w:hAnsi="Times New Roman"/>
          <w:sz w:val="24"/>
        </w:rPr>
        <w:footnoteReference w:id="7"/>
      </w:r>
    </w:p>
    <w:p w:rsidR="00B62EC1" w:rsidRPr="00295F6F" w:rsidRDefault="00C5722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 </w:t>
      </w:r>
    </w:p>
    <w:p w:rsidR="00C5722D" w:rsidRPr="00295F6F" w:rsidRDefault="005E6C79" w:rsidP="00400FC3">
      <w:pPr>
        <w:pStyle w:val="Heading3"/>
        <w:jc w:val="both"/>
        <w:rPr>
          <w:rFonts w:ascii="Times New Roman" w:hAnsi="Times New Roman"/>
          <w:sz w:val="24"/>
        </w:rPr>
      </w:pPr>
      <w:bookmarkStart w:id="16" w:name="_Toc257830392"/>
      <w:bookmarkStart w:id="17" w:name="_Toc257887710"/>
      <w:r w:rsidRPr="00295F6F">
        <w:rPr>
          <w:rFonts w:ascii="Times New Roman" w:hAnsi="Times New Roman"/>
          <w:sz w:val="24"/>
        </w:rPr>
        <w:t>3</w:t>
      </w:r>
      <w:r w:rsidR="00C5722D" w:rsidRPr="00295F6F">
        <w:rPr>
          <w:rFonts w:ascii="Times New Roman" w:hAnsi="Times New Roman"/>
          <w:sz w:val="24"/>
        </w:rPr>
        <w:t>.1.3 Las descentralizaciones</w:t>
      </w:r>
      <w:bookmarkEnd w:id="16"/>
      <w:bookmarkEnd w:id="17"/>
    </w:p>
    <w:p w:rsidR="00C5722D" w:rsidRPr="00295F6F" w:rsidRDefault="00C5722D" w:rsidP="00400FC3">
      <w:pPr>
        <w:jc w:val="both"/>
        <w:rPr>
          <w:rFonts w:ascii="Times New Roman" w:hAnsi="Times New Roman"/>
          <w:sz w:val="24"/>
        </w:rPr>
      </w:pPr>
    </w:p>
    <w:p w:rsidR="00421450" w:rsidRPr="00295F6F" w:rsidRDefault="008179A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 Constitución de 2008, </w:t>
      </w:r>
      <w:r w:rsidR="00E97BEF" w:rsidRPr="00295F6F">
        <w:rPr>
          <w:rFonts w:ascii="Times New Roman" w:hAnsi="Times New Roman"/>
          <w:sz w:val="24"/>
        </w:rPr>
        <w:t>formalizando prácticas administrativas</w:t>
      </w:r>
      <w:r w:rsidR="00E97BEF" w:rsidRPr="00295F6F">
        <w:rPr>
          <w:rFonts w:ascii="Times New Roman" w:hAnsi="Times New Roman"/>
          <w:i/>
          <w:sz w:val="24"/>
        </w:rPr>
        <w:t>,</w:t>
      </w:r>
      <w:r w:rsidR="00E97BEF" w:rsidRPr="00295F6F">
        <w:rPr>
          <w:rFonts w:ascii="Times New Roman" w:hAnsi="Times New Roman"/>
          <w:sz w:val="24"/>
        </w:rPr>
        <w:t xml:space="preserve"> </w:t>
      </w:r>
      <w:r w:rsidR="007D5890" w:rsidRPr="00295F6F">
        <w:rPr>
          <w:rFonts w:ascii="Times New Roman" w:hAnsi="Times New Roman"/>
          <w:sz w:val="24"/>
        </w:rPr>
        <w:t xml:space="preserve">acoge, adicionalmente, </w:t>
      </w:r>
      <w:r w:rsidR="00E97BEF" w:rsidRPr="00295F6F">
        <w:rPr>
          <w:rFonts w:ascii="Times New Roman" w:hAnsi="Times New Roman"/>
          <w:sz w:val="24"/>
        </w:rPr>
        <w:t>la d</w:t>
      </w:r>
      <w:r w:rsidR="00E97BEF" w:rsidRPr="00295F6F">
        <w:rPr>
          <w:rFonts w:ascii="Times New Roman" w:hAnsi="Times New Roman"/>
          <w:sz w:val="24"/>
        </w:rPr>
        <w:t>e</w:t>
      </w:r>
      <w:r w:rsidR="00E97BEF" w:rsidRPr="00295F6F">
        <w:rPr>
          <w:rFonts w:ascii="Times New Roman" w:hAnsi="Times New Roman"/>
          <w:sz w:val="24"/>
        </w:rPr>
        <w:t>signación adminis</w:t>
      </w:r>
      <w:r w:rsidR="00344C1A" w:rsidRPr="00295F6F">
        <w:rPr>
          <w:rFonts w:ascii="Times New Roman" w:hAnsi="Times New Roman"/>
          <w:sz w:val="24"/>
        </w:rPr>
        <w:t xml:space="preserve">trativa de “áreas intangibles” y </w:t>
      </w:r>
      <w:r w:rsidR="00E97BEF" w:rsidRPr="00295F6F">
        <w:rPr>
          <w:rFonts w:ascii="Times New Roman" w:hAnsi="Times New Roman"/>
          <w:sz w:val="24"/>
        </w:rPr>
        <w:t>consagra regímenes públicos que imponen re</w:t>
      </w:r>
      <w:r w:rsidR="00E97BEF" w:rsidRPr="00295F6F">
        <w:rPr>
          <w:rFonts w:ascii="Times New Roman" w:hAnsi="Times New Roman"/>
          <w:sz w:val="24"/>
        </w:rPr>
        <w:t>s</w:t>
      </w:r>
      <w:r w:rsidR="00E97BEF" w:rsidRPr="00295F6F">
        <w:rPr>
          <w:rFonts w:ascii="Times New Roman" w:hAnsi="Times New Roman"/>
          <w:sz w:val="24"/>
        </w:rPr>
        <w:t xml:space="preserve">tricciones diversas </w:t>
      </w:r>
      <w:r w:rsidR="00C81646" w:rsidRPr="00295F6F">
        <w:rPr>
          <w:rFonts w:ascii="Times New Roman" w:hAnsi="Times New Roman"/>
          <w:sz w:val="24"/>
        </w:rPr>
        <w:t xml:space="preserve">sobre </w:t>
      </w:r>
      <w:r w:rsidR="00675AE7" w:rsidRPr="00295F6F">
        <w:rPr>
          <w:rFonts w:ascii="Times New Roman" w:hAnsi="Times New Roman"/>
          <w:sz w:val="24"/>
        </w:rPr>
        <w:t xml:space="preserve">otras </w:t>
      </w:r>
      <w:r w:rsidR="00C81646" w:rsidRPr="00295F6F">
        <w:rPr>
          <w:rFonts w:ascii="Times New Roman" w:hAnsi="Times New Roman"/>
          <w:sz w:val="24"/>
        </w:rPr>
        <w:t>zonificaciones y áreas, sin atribuir a persona, comunidad o grupo alguno o al Estado mismo, su propiedad.</w:t>
      </w:r>
    </w:p>
    <w:p w:rsidR="00110080" w:rsidRPr="00295F6F" w:rsidRDefault="00110080" w:rsidP="00400FC3">
      <w:pPr>
        <w:jc w:val="both"/>
        <w:rPr>
          <w:rFonts w:ascii="Times New Roman" w:hAnsi="Times New Roman"/>
          <w:sz w:val="24"/>
        </w:rPr>
      </w:pPr>
    </w:p>
    <w:p w:rsidR="00110080" w:rsidRPr="00295F6F" w:rsidRDefault="00110080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Constitución de 2008 establece el régimen de los “gobiernos autónomos descentralizados” que ostentan “competencias exclusivas”, en el cual interesa señalar para efectos del presente i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>forme las “circunscripciones territoriales indígenas”</w:t>
      </w:r>
      <w:r w:rsidRPr="00295F6F">
        <w:rPr>
          <w:rStyle w:val="FootnoteReference"/>
          <w:rFonts w:ascii="Times New Roman" w:hAnsi="Times New Roman"/>
          <w:sz w:val="24"/>
        </w:rPr>
        <w:footnoteReference w:id="8"/>
      </w:r>
      <w:r w:rsidRPr="00295F6F">
        <w:rPr>
          <w:rFonts w:ascii="Times New Roman" w:hAnsi="Times New Roman"/>
          <w:sz w:val="24"/>
        </w:rPr>
        <w:t>. Expresamente menciona “las “circunscri</w:t>
      </w:r>
      <w:r w:rsidRPr="00295F6F">
        <w:rPr>
          <w:rFonts w:ascii="Times New Roman" w:hAnsi="Times New Roman"/>
          <w:sz w:val="24"/>
        </w:rPr>
        <w:t>p</w:t>
      </w:r>
      <w:r w:rsidRPr="00295F6F">
        <w:rPr>
          <w:rFonts w:ascii="Times New Roman" w:hAnsi="Times New Roman"/>
          <w:sz w:val="24"/>
        </w:rPr>
        <w:t>ciones territoriales indígenas o afroecuatorianas”</w:t>
      </w:r>
      <w:r w:rsidRPr="00295F6F">
        <w:rPr>
          <w:rStyle w:val="FootnoteReference"/>
          <w:rFonts w:ascii="Times New Roman" w:hAnsi="Times New Roman"/>
          <w:sz w:val="24"/>
        </w:rPr>
        <w:footnoteReference w:id="9"/>
      </w:r>
      <w:r w:rsidRPr="00295F6F">
        <w:rPr>
          <w:rFonts w:ascii="Times New Roman" w:hAnsi="Times New Roman"/>
          <w:sz w:val="24"/>
        </w:rPr>
        <w:t xml:space="preserve"> y atribuye características </w:t>
      </w:r>
      <w:r w:rsidR="00146F30" w:rsidRPr="00295F6F">
        <w:rPr>
          <w:rFonts w:ascii="Times New Roman" w:hAnsi="Times New Roman"/>
          <w:sz w:val="24"/>
        </w:rPr>
        <w:t xml:space="preserve">de particularidad </w:t>
      </w:r>
      <w:r w:rsidRPr="00295F6F">
        <w:rPr>
          <w:rFonts w:ascii="Times New Roman" w:hAnsi="Times New Roman"/>
          <w:sz w:val="24"/>
        </w:rPr>
        <w:t>a la “circunscripción territorial especial” del “territorio de las provincias amazónicas”.</w:t>
      </w:r>
      <w:r w:rsidRPr="00295F6F">
        <w:rPr>
          <w:rStyle w:val="FootnoteReference"/>
          <w:rFonts w:ascii="Times New Roman" w:hAnsi="Times New Roman"/>
          <w:sz w:val="24"/>
        </w:rPr>
        <w:footnoteReference w:id="10"/>
      </w:r>
    </w:p>
    <w:p w:rsidR="00110080" w:rsidRPr="00295F6F" w:rsidRDefault="00110080" w:rsidP="00400FC3">
      <w:pPr>
        <w:jc w:val="both"/>
        <w:rPr>
          <w:rFonts w:ascii="Times New Roman" w:hAnsi="Times New Roman"/>
          <w:sz w:val="24"/>
        </w:rPr>
      </w:pPr>
    </w:p>
    <w:p w:rsidR="00110080" w:rsidRPr="00295F6F" w:rsidRDefault="00110080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Se han señalado las confusiones contenidas en la Constitución sobre estas zonificaciones esp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 xml:space="preserve">ciales, sobre todo el interrogante de si ellas se superponen o se compatibilizan con las clásicas divisiones de cantones y parroquias preexistentes, que permiten afirmar que su implementación </w:t>
      </w:r>
      <w:r w:rsidRPr="00295F6F">
        <w:rPr>
          <w:rFonts w:ascii="Times New Roman" w:hAnsi="Times New Roman"/>
          <w:sz w:val="24"/>
        </w:rPr>
        <w:lastRenderedPageBreak/>
        <w:t>requerirá de “una amplia tarea de interpretación constitucional por la Corte Constitucional”</w:t>
      </w:r>
      <w:r w:rsidRPr="00295F6F">
        <w:rPr>
          <w:rStyle w:val="FootnoteReference"/>
          <w:rFonts w:ascii="Times New Roman" w:hAnsi="Times New Roman"/>
          <w:sz w:val="24"/>
        </w:rPr>
        <w:footnoteReference w:id="11"/>
      </w:r>
      <w:r w:rsidRPr="00295F6F">
        <w:rPr>
          <w:rFonts w:ascii="Times New Roman" w:hAnsi="Times New Roman"/>
          <w:sz w:val="24"/>
        </w:rPr>
        <w:t>. También podrían confundirse o superponerse, con las áreas protegidas o el patrimonio naturales, categorías que se discutieron en otro apartado de este informe.</w:t>
      </w:r>
    </w:p>
    <w:p w:rsidR="00110080" w:rsidRPr="00295F6F" w:rsidRDefault="00110080" w:rsidP="00400FC3">
      <w:pPr>
        <w:jc w:val="both"/>
        <w:rPr>
          <w:rFonts w:ascii="Times New Roman" w:hAnsi="Times New Roman"/>
          <w:sz w:val="24"/>
        </w:rPr>
      </w:pPr>
    </w:p>
    <w:p w:rsidR="00110080" w:rsidRPr="00295F6F" w:rsidRDefault="00110080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En general, los gobiernos autónomos descentralizados tienen derecho de participar de las rentas que perciba el Estado sobre la explotación de recursos naturales no renovables.</w:t>
      </w:r>
      <w:r w:rsidRPr="00295F6F">
        <w:rPr>
          <w:rStyle w:val="FootnoteReference"/>
          <w:rFonts w:ascii="Times New Roman" w:hAnsi="Times New Roman"/>
          <w:sz w:val="24"/>
        </w:rPr>
        <w:footnoteReference w:id="12"/>
      </w:r>
      <w:r w:rsidRPr="00295F6F">
        <w:rPr>
          <w:rFonts w:ascii="Times New Roman" w:hAnsi="Times New Roman"/>
          <w:sz w:val="24"/>
        </w:rPr>
        <w:t xml:space="preserve"> Igualmente, corresponde a las poblaciones locales “la participación activa… en toda actividad que genere impactos ambientales”.</w:t>
      </w:r>
      <w:r w:rsidRPr="00295F6F">
        <w:rPr>
          <w:rStyle w:val="FootnoteReference"/>
          <w:rFonts w:ascii="Times New Roman" w:hAnsi="Times New Roman"/>
          <w:sz w:val="24"/>
        </w:rPr>
        <w:footnoteReference w:id="13"/>
      </w:r>
      <w:r w:rsidRPr="00295F6F">
        <w:rPr>
          <w:rFonts w:ascii="Times New Roman" w:hAnsi="Times New Roman"/>
          <w:sz w:val="24"/>
        </w:rPr>
        <w:t xml:space="preserve"> Asimismo, es un derecho de las “personas, comunidades, pueblos y nacionalidades beneficiarse del ambiente y de las riquezas naturales que les permitan el buen vivir.”</w:t>
      </w:r>
      <w:r w:rsidRPr="00295F6F">
        <w:rPr>
          <w:rStyle w:val="FootnoteReference"/>
          <w:rFonts w:ascii="Times New Roman" w:hAnsi="Times New Roman"/>
          <w:sz w:val="24"/>
        </w:rPr>
        <w:footnoteReference w:id="14"/>
      </w:r>
    </w:p>
    <w:p w:rsidR="00110080" w:rsidRPr="00295F6F" w:rsidRDefault="00110080" w:rsidP="00400FC3">
      <w:pPr>
        <w:jc w:val="both"/>
        <w:rPr>
          <w:rFonts w:ascii="Times New Roman" w:hAnsi="Times New Roman"/>
          <w:sz w:val="24"/>
          <w:lang w:val="es-EC"/>
        </w:rPr>
      </w:pPr>
    </w:p>
    <w:p w:rsidR="00610F9E" w:rsidRPr="00295F6F" w:rsidRDefault="00373603" w:rsidP="00400FC3">
      <w:pPr>
        <w:pStyle w:val="Heading2"/>
        <w:jc w:val="both"/>
        <w:rPr>
          <w:rFonts w:ascii="Times New Roman" w:hAnsi="Times New Roman"/>
          <w:sz w:val="24"/>
          <w:szCs w:val="24"/>
        </w:rPr>
      </w:pPr>
      <w:bookmarkStart w:id="18" w:name="_Toc257830393"/>
      <w:bookmarkStart w:id="19" w:name="_Toc257887711"/>
      <w:r w:rsidRPr="00295F6F">
        <w:rPr>
          <w:rFonts w:ascii="Times New Roman" w:hAnsi="Times New Roman"/>
          <w:sz w:val="24"/>
          <w:szCs w:val="24"/>
        </w:rPr>
        <w:t>3</w:t>
      </w:r>
      <w:r w:rsidR="00610F9E" w:rsidRPr="00295F6F">
        <w:rPr>
          <w:rFonts w:ascii="Times New Roman" w:hAnsi="Times New Roman"/>
          <w:sz w:val="24"/>
          <w:szCs w:val="24"/>
        </w:rPr>
        <w:t>.</w:t>
      </w:r>
      <w:r w:rsidR="009C23FA" w:rsidRPr="00295F6F">
        <w:rPr>
          <w:rFonts w:ascii="Times New Roman" w:hAnsi="Times New Roman"/>
          <w:sz w:val="24"/>
          <w:szCs w:val="24"/>
        </w:rPr>
        <w:t xml:space="preserve">2 El dominio y control </w:t>
      </w:r>
      <w:r w:rsidR="00610F9E" w:rsidRPr="00295F6F">
        <w:rPr>
          <w:rFonts w:ascii="Times New Roman" w:hAnsi="Times New Roman"/>
          <w:i/>
          <w:sz w:val="24"/>
          <w:szCs w:val="24"/>
        </w:rPr>
        <w:t>comunitario</w:t>
      </w:r>
      <w:bookmarkEnd w:id="18"/>
      <w:bookmarkEnd w:id="19"/>
    </w:p>
    <w:p w:rsidR="00CF776D" w:rsidRPr="00295F6F" w:rsidRDefault="00CF776D" w:rsidP="00400FC3">
      <w:pPr>
        <w:jc w:val="both"/>
        <w:rPr>
          <w:rFonts w:ascii="Times New Roman" w:hAnsi="Times New Roman"/>
          <w:sz w:val="24"/>
        </w:rPr>
      </w:pPr>
    </w:p>
    <w:p w:rsidR="00CF776D" w:rsidRPr="00295F6F" w:rsidRDefault="008F1858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A</w:t>
      </w:r>
      <w:r w:rsidR="00CF776D" w:rsidRPr="00295F6F">
        <w:rPr>
          <w:rFonts w:ascii="Times New Roman" w:hAnsi="Times New Roman"/>
          <w:sz w:val="24"/>
        </w:rPr>
        <w:t>l lado de las competencias asignadas al Estado en áreas y actividades específicas, se superp</w:t>
      </w:r>
      <w:r w:rsidR="00CF776D" w:rsidRPr="00295F6F">
        <w:rPr>
          <w:rFonts w:ascii="Times New Roman" w:hAnsi="Times New Roman"/>
          <w:sz w:val="24"/>
        </w:rPr>
        <w:t>o</w:t>
      </w:r>
      <w:r w:rsidR="00CF776D" w:rsidRPr="00295F6F">
        <w:rPr>
          <w:rFonts w:ascii="Times New Roman" w:hAnsi="Times New Roman"/>
          <w:sz w:val="24"/>
        </w:rPr>
        <w:t>nen competencias de las comunidades para expedir normativas de diversa índole a ser aplicadas al interior de sus “tierras comunitarias de posesión ancestral”, como “organización social”, “eje</w:t>
      </w:r>
      <w:r w:rsidR="00CF776D" w:rsidRPr="00295F6F">
        <w:rPr>
          <w:rFonts w:ascii="Times New Roman" w:hAnsi="Times New Roman"/>
          <w:sz w:val="24"/>
        </w:rPr>
        <w:t>r</w:t>
      </w:r>
      <w:r w:rsidR="00CF776D" w:rsidRPr="00295F6F">
        <w:rPr>
          <w:rFonts w:ascii="Times New Roman" w:hAnsi="Times New Roman"/>
          <w:sz w:val="24"/>
        </w:rPr>
        <w:t xml:space="preserve">cicio de la autoridad”, especialmente crear, desarrollar, aplicar y practicar” una suerte de </w:t>
      </w:r>
      <w:r w:rsidR="00CF776D" w:rsidRPr="00295F6F">
        <w:rPr>
          <w:rFonts w:ascii="Times New Roman" w:hAnsi="Times New Roman"/>
          <w:i/>
          <w:sz w:val="24"/>
        </w:rPr>
        <w:t xml:space="preserve">derecho común, </w:t>
      </w:r>
      <w:r w:rsidR="00CF776D" w:rsidRPr="00295F6F">
        <w:rPr>
          <w:rFonts w:ascii="Times New Roman" w:hAnsi="Times New Roman"/>
          <w:sz w:val="24"/>
        </w:rPr>
        <w:t>no escrito, un “derecho propio o consuetudinario”, con la única limitación de que no puede “vulnerar derechos constitucionales”.</w:t>
      </w:r>
      <w:r w:rsidR="00CF776D" w:rsidRPr="00295F6F">
        <w:rPr>
          <w:rStyle w:val="FootnoteReference"/>
          <w:rFonts w:ascii="Times New Roman" w:hAnsi="Times New Roman"/>
          <w:sz w:val="24"/>
        </w:rPr>
        <w:footnoteReference w:id="15"/>
      </w:r>
      <w:r w:rsidR="00CF776D" w:rsidRPr="00295F6F">
        <w:rPr>
          <w:rFonts w:ascii="Times New Roman" w:hAnsi="Times New Roman"/>
          <w:sz w:val="24"/>
        </w:rPr>
        <w:t xml:space="preserve"> En cuanto a la legislación, la Asamblea Nacional necesariamente debe consultar a las comunidades “antes de la adopción de una medida legislat</w:t>
      </w:r>
      <w:r w:rsidR="00CF776D" w:rsidRPr="00295F6F">
        <w:rPr>
          <w:rFonts w:ascii="Times New Roman" w:hAnsi="Times New Roman"/>
          <w:sz w:val="24"/>
        </w:rPr>
        <w:t>i</w:t>
      </w:r>
      <w:r w:rsidR="00CF776D" w:rsidRPr="00295F6F">
        <w:rPr>
          <w:rFonts w:ascii="Times New Roman" w:hAnsi="Times New Roman"/>
          <w:sz w:val="24"/>
        </w:rPr>
        <w:t>va que pueda afectar cualquiera de sus derechos colectivos”.</w:t>
      </w:r>
      <w:r w:rsidR="00CF776D" w:rsidRPr="00295F6F">
        <w:rPr>
          <w:rStyle w:val="FootnoteReference"/>
          <w:rFonts w:ascii="Times New Roman" w:hAnsi="Times New Roman"/>
          <w:sz w:val="24"/>
        </w:rPr>
        <w:footnoteReference w:id="16"/>
      </w:r>
    </w:p>
    <w:p w:rsidR="00CF776D" w:rsidRPr="00295F6F" w:rsidRDefault="00CF776D" w:rsidP="00400FC3">
      <w:pPr>
        <w:jc w:val="both"/>
        <w:rPr>
          <w:rFonts w:ascii="Times New Roman" w:hAnsi="Times New Roman"/>
          <w:sz w:val="24"/>
        </w:rPr>
      </w:pPr>
    </w:p>
    <w:p w:rsidR="00863FC4" w:rsidRPr="00295F6F" w:rsidRDefault="00863FC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El texto constitucional desarrolla en general las potestades de posesión y control sobre áreas que no se encuentran determinadas geográficamente sino que son </w:t>
      </w:r>
      <w:proofErr w:type="gramStart"/>
      <w:r w:rsidRPr="00295F6F">
        <w:rPr>
          <w:rFonts w:ascii="Times New Roman" w:hAnsi="Times New Roman"/>
          <w:sz w:val="24"/>
        </w:rPr>
        <w:t>definidas  como</w:t>
      </w:r>
      <w:proofErr w:type="gramEnd"/>
      <w:r w:rsidRPr="00295F6F">
        <w:rPr>
          <w:rFonts w:ascii="Times New Roman" w:hAnsi="Times New Roman"/>
          <w:sz w:val="24"/>
        </w:rPr>
        <w:t xml:space="preserve"> asentamientos de las comunas, comunidades, pueblos y nacionalidades indígenas</w:t>
      </w:r>
      <w:r w:rsidR="00CE1E24" w:rsidRPr="00295F6F">
        <w:rPr>
          <w:rStyle w:val="FootnoteReference"/>
          <w:rFonts w:ascii="Times New Roman" w:hAnsi="Times New Roman"/>
          <w:sz w:val="24"/>
        </w:rPr>
        <w:footnoteReference w:id="17"/>
      </w:r>
      <w:r w:rsidRPr="00295F6F">
        <w:rPr>
          <w:rFonts w:ascii="Times New Roman" w:hAnsi="Times New Roman"/>
          <w:sz w:val="24"/>
        </w:rPr>
        <w:t>, con derechos colectivos que se enuncian en el presente informe.</w:t>
      </w:r>
    </w:p>
    <w:p w:rsidR="00863FC4" w:rsidRPr="00295F6F" w:rsidRDefault="00863FC4" w:rsidP="00400FC3">
      <w:pPr>
        <w:jc w:val="both"/>
        <w:rPr>
          <w:rFonts w:ascii="Times New Roman" w:hAnsi="Times New Roman"/>
          <w:sz w:val="24"/>
        </w:rPr>
      </w:pPr>
    </w:p>
    <w:p w:rsidR="00610F9E" w:rsidRPr="00295F6F" w:rsidRDefault="00610F9E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 Constitución </w:t>
      </w:r>
      <w:r w:rsidR="00FA4409" w:rsidRPr="00295F6F">
        <w:rPr>
          <w:rFonts w:ascii="Times New Roman" w:hAnsi="Times New Roman"/>
          <w:sz w:val="24"/>
        </w:rPr>
        <w:t>delinea</w:t>
      </w:r>
      <w:r w:rsidRPr="00295F6F">
        <w:rPr>
          <w:rFonts w:ascii="Times New Roman" w:hAnsi="Times New Roman"/>
          <w:sz w:val="24"/>
        </w:rPr>
        <w:t xml:space="preserve"> una categoría </w:t>
      </w:r>
      <w:r w:rsidR="00FA4409" w:rsidRPr="00295F6F">
        <w:rPr>
          <w:rFonts w:ascii="Times New Roman" w:hAnsi="Times New Roman"/>
          <w:sz w:val="24"/>
        </w:rPr>
        <w:t>de posesiones y dominio comunitarios</w:t>
      </w:r>
      <w:r w:rsidR="005D3053" w:rsidRPr="00295F6F">
        <w:rPr>
          <w:rStyle w:val="FootnoteReference"/>
          <w:rFonts w:ascii="Times New Roman" w:hAnsi="Times New Roman"/>
          <w:sz w:val="24"/>
        </w:rPr>
        <w:footnoteReference w:id="18"/>
      </w:r>
      <w:r w:rsidR="005D3053" w:rsidRPr="00295F6F">
        <w:rPr>
          <w:rFonts w:ascii="Times New Roman" w:hAnsi="Times New Roman"/>
          <w:sz w:val="24"/>
        </w:rPr>
        <w:t>, que incluyen “la propiedad imprescriptible de sus tierras comunitarias”</w:t>
      </w:r>
      <w:r w:rsidR="00B24646" w:rsidRPr="00295F6F">
        <w:rPr>
          <w:rFonts w:ascii="Times New Roman" w:hAnsi="Times New Roman"/>
          <w:sz w:val="24"/>
        </w:rPr>
        <w:t>, con carácter de “inalienables, inembarg</w:t>
      </w:r>
      <w:r w:rsidR="00B24646" w:rsidRPr="00295F6F">
        <w:rPr>
          <w:rFonts w:ascii="Times New Roman" w:hAnsi="Times New Roman"/>
          <w:sz w:val="24"/>
        </w:rPr>
        <w:t>a</w:t>
      </w:r>
      <w:r w:rsidR="00B24646" w:rsidRPr="00295F6F">
        <w:rPr>
          <w:rFonts w:ascii="Times New Roman" w:hAnsi="Times New Roman"/>
          <w:sz w:val="24"/>
        </w:rPr>
        <w:t>bles e indivisibles”, que se encuentran “exentas del pago de tasas e impuestos.”</w:t>
      </w:r>
      <w:r w:rsidR="00267854" w:rsidRPr="00295F6F">
        <w:rPr>
          <w:rStyle w:val="FootnoteReference"/>
          <w:rFonts w:ascii="Times New Roman" w:hAnsi="Times New Roman"/>
          <w:sz w:val="24"/>
        </w:rPr>
        <w:footnoteReference w:id="19"/>
      </w:r>
      <w:r w:rsidR="00267854" w:rsidRPr="00295F6F">
        <w:rPr>
          <w:rFonts w:ascii="Times New Roman" w:hAnsi="Times New Roman"/>
          <w:sz w:val="24"/>
        </w:rPr>
        <w:t xml:space="preserve"> Sobre “las ti</w:t>
      </w:r>
      <w:r w:rsidR="00267854" w:rsidRPr="00295F6F">
        <w:rPr>
          <w:rFonts w:ascii="Times New Roman" w:hAnsi="Times New Roman"/>
          <w:sz w:val="24"/>
        </w:rPr>
        <w:t>e</w:t>
      </w:r>
      <w:r w:rsidR="00267854" w:rsidRPr="00295F6F">
        <w:rPr>
          <w:rFonts w:ascii="Times New Roman" w:hAnsi="Times New Roman"/>
          <w:sz w:val="24"/>
        </w:rPr>
        <w:t>rras y territorios ancestrales</w:t>
      </w:r>
      <w:r w:rsidR="00FC3B53" w:rsidRPr="00295F6F">
        <w:rPr>
          <w:rFonts w:ascii="Times New Roman" w:hAnsi="Times New Roman"/>
          <w:sz w:val="24"/>
        </w:rPr>
        <w:t>” se establece la posesión y el derecho de obtener su adjudicación gratuita</w:t>
      </w:r>
      <w:r w:rsidR="00822493" w:rsidRPr="00295F6F">
        <w:rPr>
          <w:rStyle w:val="FootnoteReference"/>
          <w:rFonts w:ascii="Times New Roman" w:hAnsi="Times New Roman"/>
          <w:sz w:val="24"/>
        </w:rPr>
        <w:footnoteReference w:id="20"/>
      </w:r>
      <w:r w:rsidR="00F16533" w:rsidRPr="00295F6F">
        <w:rPr>
          <w:rFonts w:ascii="Times New Roman" w:hAnsi="Times New Roman"/>
          <w:sz w:val="24"/>
        </w:rPr>
        <w:t>, tierras de las que no podrán “ser desplazados”.</w:t>
      </w:r>
      <w:r w:rsidR="00F16533" w:rsidRPr="00295F6F">
        <w:rPr>
          <w:rStyle w:val="FootnoteReference"/>
          <w:rFonts w:ascii="Times New Roman" w:hAnsi="Times New Roman"/>
          <w:sz w:val="24"/>
        </w:rPr>
        <w:footnoteReference w:id="21"/>
      </w:r>
    </w:p>
    <w:p w:rsidR="00EC7D58" w:rsidRPr="00295F6F" w:rsidRDefault="00EC7D58" w:rsidP="00400FC3">
      <w:pPr>
        <w:jc w:val="both"/>
        <w:rPr>
          <w:rFonts w:ascii="Times New Roman" w:hAnsi="Times New Roman"/>
          <w:sz w:val="24"/>
        </w:rPr>
      </w:pPr>
    </w:p>
    <w:p w:rsidR="00EC7D58" w:rsidRPr="00295F6F" w:rsidRDefault="00EC7D58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Se atribuye a las comunidades derechos </w:t>
      </w:r>
      <w:r w:rsidR="0006457F" w:rsidRPr="00295F6F">
        <w:rPr>
          <w:rFonts w:ascii="Times New Roman" w:hAnsi="Times New Roman"/>
          <w:sz w:val="24"/>
        </w:rPr>
        <w:t>específicos</w:t>
      </w:r>
      <w:r w:rsidRPr="00295F6F">
        <w:rPr>
          <w:rFonts w:ascii="Times New Roman" w:hAnsi="Times New Roman"/>
          <w:sz w:val="24"/>
        </w:rPr>
        <w:t xml:space="preserve"> relativos a “los lugares rituales y sagrados, así como plantas, animales, minerales y ecosistemas dentro de sus territorios</w:t>
      </w:r>
      <w:r w:rsidR="0006457F" w:rsidRPr="00295F6F">
        <w:rPr>
          <w:rFonts w:ascii="Times New Roman" w:hAnsi="Times New Roman"/>
          <w:sz w:val="24"/>
        </w:rPr>
        <w:t>”.</w:t>
      </w:r>
      <w:r w:rsidR="0006457F" w:rsidRPr="00295F6F">
        <w:rPr>
          <w:rStyle w:val="FootnoteReference"/>
          <w:rFonts w:ascii="Times New Roman" w:hAnsi="Times New Roman"/>
          <w:sz w:val="24"/>
        </w:rPr>
        <w:footnoteReference w:id="22"/>
      </w:r>
    </w:p>
    <w:p w:rsidR="00757449" w:rsidRPr="00295F6F" w:rsidRDefault="00757449" w:rsidP="00400FC3">
      <w:pPr>
        <w:jc w:val="both"/>
        <w:rPr>
          <w:rFonts w:ascii="Times New Roman" w:hAnsi="Times New Roman"/>
          <w:sz w:val="24"/>
        </w:rPr>
      </w:pPr>
    </w:p>
    <w:p w:rsidR="00AE5C41" w:rsidRPr="00295F6F" w:rsidRDefault="00757449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Constitución dispone que el Estado debe fomentar “la participación de las comunidades, pu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>blos y nacionalidades que han habitado ancestralmente las áreas protegidas en su administración y gestión”</w:t>
      </w:r>
      <w:r w:rsidRPr="00295F6F">
        <w:rPr>
          <w:rStyle w:val="FootnoteReference"/>
          <w:rFonts w:ascii="Times New Roman" w:hAnsi="Times New Roman"/>
          <w:sz w:val="24"/>
        </w:rPr>
        <w:footnoteReference w:id="23"/>
      </w:r>
      <w:r w:rsidR="00AE5C41" w:rsidRPr="00295F6F">
        <w:rPr>
          <w:rFonts w:ascii="Times New Roman" w:hAnsi="Times New Roman"/>
          <w:sz w:val="24"/>
        </w:rPr>
        <w:t>, así como garantiza “la participación activa y permanente de las personas, comun</w:t>
      </w:r>
      <w:r w:rsidR="00AE5C41" w:rsidRPr="00295F6F">
        <w:rPr>
          <w:rFonts w:ascii="Times New Roman" w:hAnsi="Times New Roman"/>
          <w:sz w:val="24"/>
        </w:rPr>
        <w:t>i</w:t>
      </w:r>
      <w:r w:rsidR="00AE5C41" w:rsidRPr="00295F6F">
        <w:rPr>
          <w:rFonts w:ascii="Times New Roman" w:hAnsi="Times New Roman"/>
          <w:sz w:val="24"/>
        </w:rPr>
        <w:lastRenderedPageBreak/>
        <w:t>dades, pueblos y nacionalidades afectadas, en la planificación, ejecución y control de toda act</w:t>
      </w:r>
      <w:r w:rsidR="00AE5C41" w:rsidRPr="00295F6F">
        <w:rPr>
          <w:rFonts w:ascii="Times New Roman" w:hAnsi="Times New Roman"/>
          <w:sz w:val="24"/>
        </w:rPr>
        <w:t>i</w:t>
      </w:r>
      <w:r w:rsidR="00AE5C41" w:rsidRPr="00295F6F">
        <w:rPr>
          <w:rFonts w:ascii="Times New Roman" w:hAnsi="Times New Roman"/>
          <w:sz w:val="24"/>
        </w:rPr>
        <w:t>vidad que genere impactos ambientales.”</w:t>
      </w:r>
      <w:r w:rsidR="00AE5C41" w:rsidRPr="00295F6F">
        <w:rPr>
          <w:rStyle w:val="FootnoteReference"/>
          <w:rFonts w:ascii="Times New Roman" w:hAnsi="Times New Roman"/>
          <w:sz w:val="24"/>
        </w:rPr>
        <w:footnoteReference w:id="24"/>
      </w:r>
    </w:p>
    <w:p w:rsidR="00AE5C41" w:rsidRPr="00295F6F" w:rsidRDefault="00AE5C41" w:rsidP="00400FC3">
      <w:pPr>
        <w:jc w:val="both"/>
        <w:rPr>
          <w:rFonts w:ascii="Times New Roman" w:hAnsi="Times New Roman"/>
          <w:sz w:val="24"/>
        </w:rPr>
      </w:pPr>
    </w:p>
    <w:p w:rsidR="00FA4409" w:rsidRPr="00295F6F" w:rsidRDefault="00433F3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Las comunidades ejercen </w:t>
      </w:r>
      <w:r w:rsidR="00E1632A" w:rsidRPr="00295F6F">
        <w:rPr>
          <w:rFonts w:ascii="Times New Roman" w:hAnsi="Times New Roman"/>
          <w:sz w:val="24"/>
        </w:rPr>
        <w:t>derechos de uso, usufructo, administración y conservación de los r</w:t>
      </w:r>
      <w:r w:rsidR="00E1632A" w:rsidRPr="00295F6F">
        <w:rPr>
          <w:rFonts w:ascii="Times New Roman" w:hAnsi="Times New Roman"/>
          <w:sz w:val="24"/>
        </w:rPr>
        <w:t>e</w:t>
      </w:r>
      <w:r w:rsidR="00E1632A" w:rsidRPr="00295F6F">
        <w:rPr>
          <w:rFonts w:ascii="Times New Roman" w:hAnsi="Times New Roman"/>
          <w:sz w:val="24"/>
        </w:rPr>
        <w:t>cursos naturales renovables</w:t>
      </w:r>
      <w:r w:rsidR="007721E9" w:rsidRPr="00295F6F">
        <w:rPr>
          <w:rFonts w:ascii="Times New Roman" w:hAnsi="Times New Roman"/>
          <w:sz w:val="24"/>
        </w:rPr>
        <w:t xml:space="preserve"> que se hallan en sus tierras</w:t>
      </w:r>
      <w:r w:rsidR="007721E9" w:rsidRPr="00295F6F">
        <w:rPr>
          <w:rStyle w:val="FootnoteReference"/>
          <w:rFonts w:ascii="Times New Roman" w:hAnsi="Times New Roman"/>
          <w:sz w:val="24"/>
        </w:rPr>
        <w:t xml:space="preserve"> </w:t>
      </w:r>
      <w:r w:rsidR="00D961FB" w:rsidRPr="00295F6F">
        <w:rPr>
          <w:rStyle w:val="FootnoteReference"/>
          <w:rFonts w:ascii="Times New Roman" w:hAnsi="Times New Roman"/>
          <w:sz w:val="24"/>
        </w:rPr>
        <w:footnoteReference w:id="25"/>
      </w:r>
      <w:r w:rsidR="00122ACA" w:rsidRPr="00295F6F">
        <w:rPr>
          <w:rFonts w:ascii="Times New Roman" w:hAnsi="Times New Roman"/>
          <w:sz w:val="24"/>
        </w:rPr>
        <w:t xml:space="preserve">, </w:t>
      </w:r>
      <w:r w:rsidR="00435612" w:rsidRPr="00295F6F">
        <w:rPr>
          <w:rFonts w:ascii="Times New Roman" w:hAnsi="Times New Roman"/>
          <w:sz w:val="24"/>
        </w:rPr>
        <w:t>incluyendo la biodiversidad y los r</w:t>
      </w:r>
      <w:r w:rsidR="00435612" w:rsidRPr="00295F6F">
        <w:rPr>
          <w:rFonts w:ascii="Times New Roman" w:hAnsi="Times New Roman"/>
          <w:sz w:val="24"/>
        </w:rPr>
        <w:t>e</w:t>
      </w:r>
      <w:r w:rsidR="00435612" w:rsidRPr="00295F6F">
        <w:rPr>
          <w:rFonts w:ascii="Times New Roman" w:hAnsi="Times New Roman"/>
          <w:sz w:val="24"/>
        </w:rPr>
        <w:t>cursos genéticos, comprendiendo plantas, animales y ecosistemas</w:t>
      </w:r>
      <w:r w:rsidR="00E1632A" w:rsidRPr="00295F6F">
        <w:rPr>
          <w:rFonts w:ascii="Times New Roman" w:hAnsi="Times New Roman"/>
          <w:sz w:val="24"/>
        </w:rPr>
        <w:t xml:space="preserve"> y </w:t>
      </w:r>
      <w:r w:rsidR="00C31DF9" w:rsidRPr="00295F6F">
        <w:rPr>
          <w:rFonts w:ascii="Times New Roman" w:hAnsi="Times New Roman"/>
          <w:sz w:val="24"/>
        </w:rPr>
        <w:t>se les encomienda</w:t>
      </w:r>
      <w:r w:rsidR="00122ACA" w:rsidRPr="00295F6F">
        <w:rPr>
          <w:rFonts w:ascii="Times New Roman" w:hAnsi="Times New Roman"/>
          <w:sz w:val="24"/>
        </w:rPr>
        <w:t xml:space="preserve"> </w:t>
      </w:r>
      <w:r w:rsidR="00E1632A" w:rsidRPr="00295F6F">
        <w:rPr>
          <w:rFonts w:ascii="Times New Roman" w:hAnsi="Times New Roman"/>
          <w:sz w:val="24"/>
        </w:rPr>
        <w:t>“recup</w:t>
      </w:r>
      <w:r w:rsidR="00E1632A" w:rsidRPr="00295F6F">
        <w:rPr>
          <w:rFonts w:ascii="Times New Roman" w:hAnsi="Times New Roman"/>
          <w:sz w:val="24"/>
        </w:rPr>
        <w:t>e</w:t>
      </w:r>
      <w:r w:rsidR="00E1632A" w:rsidRPr="00295F6F">
        <w:rPr>
          <w:rFonts w:ascii="Times New Roman" w:hAnsi="Times New Roman"/>
          <w:sz w:val="24"/>
        </w:rPr>
        <w:t xml:space="preserve">rar, promover y proteger </w:t>
      </w:r>
      <w:r w:rsidR="00E1632A" w:rsidRPr="00295F6F">
        <w:rPr>
          <w:rFonts w:ascii="Times New Roman" w:hAnsi="Times New Roman"/>
          <w:i/>
          <w:sz w:val="24"/>
        </w:rPr>
        <w:t>minerales</w:t>
      </w:r>
      <w:r w:rsidR="00E1632A" w:rsidRPr="00295F6F">
        <w:rPr>
          <w:rFonts w:ascii="Times New Roman" w:hAnsi="Times New Roman"/>
          <w:sz w:val="24"/>
        </w:rPr>
        <w:t>”</w:t>
      </w:r>
      <w:r w:rsidR="00A21790" w:rsidRPr="00295F6F">
        <w:rPr>
          <w:rFonts w:ascii="Times New Roman" w:hAnsi="Times New Roman"/>
          <w:sz w:val="24"/>
        </w:rPr>
        <w:t>.</w:t>
      </w:r>
      <w:r w:rsidR="00A21790" w:rsidRPr="00295F6F">
        <w:rPr>
          <w:rStyle w:val="FootnoteReference"/>
          <w:rFonts w:ascii="Times New Roman" w:hAnsi="Times New Roman"/>
          <w:sz w:val="24"/>
        </w:rPr>
        <w:footnoteReference w:id="26"/>
      </w:r>
    </w:p>
    <w:p w:rsidR="00ED09DA" w:rsidRPr="00295F6F" w:rsidRDefault="00ED09DA" w:rsidP="00400FC3">
      <w:pPr>
        <w:jc w:val="both"/>
        <w:rPr>
          <w:rFonts w:ascii="Times New Roman" w:hAnsi="Times New Roman"/>
          <w:sz w:val="24"/>
        </w:rPr>
      </w:pPr>
    </w:p>
    <w:p w:rsidR="00ED09DA" w:rsidRPr="00295F6F" w:rsidRDefault="00ED09DA" w:rsidP="00400FC3">
      <w:pPr>
        <w:jc w:val="both"/>
        <w:rPr>
          <w:rFonts w:ascii="Times New Roman" w:hAnsi="Times New Roman"/>
          <w:sz w:val="24"/>
          <w:lang w:val="es-EC"/>
        </w:rPr>
      </w:pPr>
      <w:r w:rsidRPr="00295F6F">
        <w:rPr>
          <w:rFonts w:ascii="Times New Roman" w:hAnsi="Times New Roman"/>
          <w:sz w:val="24"/>
        </w:rPr>
        <w:t>Una particular gradación de control</w:t>
      </w:r>
      <w:r w:rsidR="00601B2E" w:rsidRPr="00295F6F">
        <w:rPr>
          <w:rFonts w:ascii="Times New Roman" w:hAnsi="Times New Roman"/>
          <w:sz w:val="24"/>
        </w:rPr>
        <w:t xml:space="preserve"> y restricción</w:t>
      </w:r>
      <w:r w:rsidRPr="00295F6F">
        <w:rPr>
          <w:rFonts w:ascii="Times New Roman" w:hAnsi="Times New Roman"/>
          <w:sz w:val="24"/>
        </w:rPr>
        <w:t xml:space="preserve"> es la que se ej</w:t>
      </w:r>
      <w:r w:rsidR="00601B2E" w:rsidRPr="00295F6F">
        <w:rPr>
          <w:rFonts w:ascii="Times New Roman" w:hAnsi="Times New Roman"/>
          <w:sz w:val="24"/>
        </w:rPr>
        <w:t>erce en “los territorios de los pu</w:t>
      </w:r>
      <w:r w:rsidR="00601B2E" w:rsidRPr="00295F6F">
        <w:rPr>
          <w:rFonts w:ascii="Times New Roman" w:hAnsi="Times New Roman"/>
          <w:sz w:val="24"/>
        </w:rPr>
        <w:t>e</w:t>
      </w:r>
      <w:r w:rsidR="00601B2E" w:rsidRPr="00295F6F">
        <w:rPr>
          <w:rFonts w:ascii="Times New Roman" w:hAnsi="Times New Roman"/>
          <w:sz w:val="24"/>
        </w:rPr>
        <w:t>blos de aislamiento voluntario de posesión ancestral, irreductible e intangible”, donde se encue</w:t>
      </w:r>
      <w:r w:rsidR="00601B2E" w:rsidRPr="00295F6F">
        <w:rPr>
          <w:rFonts w:ascii="Times New Roman" w:hAnsi="Times New Roman"/>
          <w:sz w:val="24"/>
        </w:rPr>
        <w:t>n</w:t>
      </w:r>
      <w:r w:rsidR="00601B2E" w:rsidRPr="00295F6F">
        <w:rPr>
          <w:rFonts w:ascii="Times New Roman" w:hAnsi="Times New Roman"/>
          <w:sz w:val="24"/>
        </w:rPr>
        <w:t>tra vedada “</w:t>
      </w:r>
      <w:r w:rsidR="0026409D" w:rsidRPr="00295F6F">
        <w:rPr>
          <w:rFonts w:ascii="Times New Roman" w:hAnsi="Times New Roman"/>
          <w:sz w:val="24"/>
        </w:rPr>
        <w:t xml:space="preserve">todo de tipo de actividad extractiva”, </w:t>
      </w:r>
      <w:r w:rsidR="001B1726" w:rsidRPr="00295F6F">
        <w:rPr>
          <w:rFonts w:ascii="Times New Roman" w:hAnsi="Times New Roman"/>
          <w:sz w:val="24"/>
        </w:rPr>
        <w:t>tipificándose</w:t>
      </w:r>
      <w:r w:rsidR="0026409D" w:rsidRPr="00295F6F">
        <w:rPr>
          <w:rFonts w:ascii="Times New Roman" w:hAnsi="Times New Roman"/>
          <w:sz w:val="24"/>
        </w:rPr>
        <w:t xml:space="preserve"> el delito de genocidio para la transgresión de estas normas de protección.</w:t>
      </w:r>
      <w:r w:rsidR="0026409D" w:rsidRPr="00295F6F">
        <w:rPr>
          <w:rStyle w:val="FootnoteReference"/>
          <w:rFonts w:ascii="Times New Roman" w:hAnsi="Times New Roman"/>
          <w:sz w:val="24"/>
        </w:rPr>
        <w:footnoteReference w:id="27"/>
      </w:r>
      <w:r w:rsidR="00A40F83" w:rsidRPr="00295F6F">
        <w:rPr>
          <w:rFonts w:ascii="Times New Roman" w:hAnsi="Times New Roman"/>
          <w:sz w:val="24"/>
        </w:rPr>
        <w:t xml:space="preserve"> </w:t>
      </w: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“plurinacionalidad” consagrada en la Constitución de 2008, conlleva atribuciones y jurisdi</w:t>
      </w:r>
      <w:r w:rsidRPr="00295F6F">
        <w:rPr>
          <w:rFonts w:ascii="Times New Roman" w:hAnsi="Times New Roman"/>
          <w:sz w:val="24"/>
        </w:rPr>
        <w:t>c</w:t>
      </w:r>
      <w:r w:rsidRPr="00295F6F">
        <w:rPr>
          <w:rFonts w:ascii="Times New Roman" w:hAnsi="Times New Roman"/>
          <w:sz w:val="24"/>
        </w:rPr>
        <w:t>ciones expresas así como implícitas, es decir potestades que pueden desarrollar las comunidades, dentro de la característica de “unitario” que tiene el Estado.</w:t>
      </w: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Una de las manifestaciones de este reconocimiento es el concepto amplio de “buen vivir”, sumak kawsay, acogido en el texto constitucional, que abarca:</w:t>
      </w: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“El sistema se compone de los ámbitos de la educación, salud, seguridad social, gestión de rie</w:t>
      </w:r>
      <w:r w:rsidRPr="00295F6F">
        <w:rPr>
          <w:rFonts w:ascii="Times New Roman" w:hAnsi="Times New Roman"/>
          <w:sz w:val="24"/>
        </w:rPr>
        <w:t>s</w:t>
      </w:r>
      <w:r w:rsidRPr="00295F6F">
        <w:rPr>
          <w:rFonts w:ascii="Times New Roman" w:hAnsi="Times New Roman"/>
          <w:sz w:val="24"/>
        </w:rPr>
        <w:t>gos, cultura física y deporte, hábitat y vivienda, cultura, comunicación e información, disfrute del tiempo libre, ciencia y tecnología, población, seguridad humana y transporte.”</w:t>
      </w:r>
      <w:r w:rsidRPr="00295F6F">
        <w:rPr>
          <w:rStyle w:val="FootnoteReference"/>
          <w:rFonts w:ascii="Times New Roman" w:hAnsi="Times New Roman"/>
          <w:sz w:val="24"/>
        </w:rPr>
        <w:footnoteReference w:id="28"/>
      </w: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Adicionalmente, la Constitución 2008 también dispone que “el Estado debe establecer políticas que garanticen el respeto a las posesiones de los territorios ancestrales; por ello se mantiene el derecho de los pueblos a no ser desplazados de sus territorios (art. 57, </w:t>
      </w:r>
      <w:proofErr w:type="spellStart"/>
      <w:r w:rsidRPr="00295F6F">
        <w:rPr>
          <w:rFonts w:ascii="Times New Roman" w:hAnsi="Times New Roman"/>
          <w:sz w:val="24"/>
        </w:rPr>
        <w:t>num.</w:t>
      </w:r>
      <w:proofErr w:type="spellEnd"/>
      <w:r w:rsidRPr="00295F6F">
        <w:rPr>
          <w:rFonts w:ascii="Times New Roman" w:hAnsi="Times New Roman"/>
          <w:sz w:val="24"/>
        </w:rPr>
        <w:t xml:space="preserve"> 11)… el Estado r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>conoce el establecimiento de territorios de los pueblos en aislamiento voluntario, territorios a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>cestrales irreductibles e irrenunciables en los cuales no se permitirá ningún tipo de actividades extractivas. … estas zonas serán de protección exclusiva”.</w:t>
      </w:r>
      <w:r w:rsidRPr="00295F6F">
        <w:rPr>
          <w:rStyle w:val="FootnoteReference"/>
          <w:rFonts w:ascii="Times New Roman" w:hAnsi="Times New Roman"/>
          <w:sz w:val="24"/>
        </w:rPr>
        <w:footnoteReference w:id="29"/>
      </w: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El Reglamento Ambiental para Actividades Mineras contempla procedimientos especiales de “restablecimiento de condiciones” en proyectos o planes de desarrollo donde se establezcan “áreas ecológicamente sensibles o culturalmente vulnerables tales como núcleos de conserv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ción, zonas intangibles u otras, tales como hábitat de pueblos no contactados y/o en peligro de desaparición, alterando las condiciones técnicas y económicas de la operación petrolera, el Est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do y la compañía respectiva deberán encontrar las vías de solución para restablecer las condici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nes originales del contrato o modificar el contrato por acuerdo mutuo.”</w:t>
      </w:r>
      <w:r w:rsidRPr="00295F6F">
        <w:rPr>
          <w:rStyle w:val="FootnoteReference"/>
          <w:rFonts w:ascii="Times New Roman" w:hAnsi="Times New Roman"/>
          <w:sz w:val="24"/>
        </w:rPr>
        <w:footnoteReference w:id="30"/>
      </w: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</w:p>
    <w:p w:rsidR="006607CF" w:rsidRPr="00295F6F" w:rsidRDefault="006607C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Ley de Minería dispone la caducidad de la concesión minera por violación de derechos hum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nos.</w:t>
      </w:r>
      <w:r w:rsidRPr="00295F6F">
        <w:rPr>
          <w:rStyle w:val="FootnoteReference"/>
          <w:rFonts w:ascii="Times New Roman" w:hAnsi="Times New Roman"/>
          <w:sz w:val="24"/>
        </w:rPr>
        <w:footnoteReference w:id="31"/>
      </w:r>
    </w:p>
    <w:p w:rsidR="00610F9E" w:rsidRPr="00295F6F" w:rsidRDefault="00610F9E" w:rsidP="00400FC3">
      <w:pPr>
        <w:jc w:val="both"/>
        <w:rPr>
          <w:rFonts w:ascii="Times New Roman" w:hAnsi="Times New Roman"/>
          <w:sz w:val="24"/>
        </w:rPr>
      </w:pPr>
    </w:p>
    <w:p w:rsidR="00630307" w:rsidRPr="00295F6F" w:rsidRDefault="00C73B08" w:rsidP="00400FC3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20" w:name="_Toc257830394"/>
      <w:bookmarkStart w:id="21" w:name="_Toc257887712"/>
      <w:r w:rsidRPr="00295F6F">
        <w:rPr>
          <w:rFonts w:ascii="Times New Roman" w:hAnsi="Times New Roman"/>
          <w:sz w:val="24"/>
          <w:szCs w:val="24"/>
        </w:rPr>
        <w:t>4</w:t>
      </w:r>
      <w:r w:rsidR="000F0991" w:rsidRPr="00295F6F">
        <w:rPr>
          <w:rFonts w:ascii="Times New Roman" w:hAnsi="Times New Roman"/>
          <w:sz w:val="24"/>
          <w:szCs w:val="24"/>
        </w:rPr>
        <w:t xml:space="preserve"> </w:t>
      </w:r>
      <w:r w:rsidR="00630307" w:rsidRPr="00295F6F">
        <w:rPr>
          <w:rFonts w:ascii="Times New Roman" w:hAnsi="Times New Roman"/>
          <w:sz w:val="24"/>
          <w:szCs w:val="24"/>
        </w:rPr>
        <w:t xml:space="preserve">Control y regulación de actividades </w:t>
      </w:r>
      <w:r w:rsidR="00D72E94" w:rsidRPr="00295F6F">
        <w:rPr>
          <w:rFonts w:ascii="Times New Roman" w:hAnsi="Times New Roman"/>
          <w:sz w:val="24"/>
          <w:szCs w:val="24"/>
        </w:rPr>
        <w:t>de aprovechamiento de los “bienes estratégicos”</w:t>
      </w:r>
      <w:bookmarkEnd w:id="20"/>
      <w:bookmarkEnd w:id="21"/>
    </w:p>
    <w:p w:rsidR="00630307" w:rsidRPr="00295F6F" w:rsidRDefault="00630307" w:rsidP="00400FC3">
      <w:pPr>
        <w:jc w:val="both"/>
        <w:rPr>
          <w:rFonts w:ascii="Times New Roman" w:hAnsi="Times New Roman"/>
          <w:sz w:val="24"/>
        </w:rPr>
      </w:pPr>
    </w:p>
    <w:p w:rsidR="00391F8C" w:rsidRPr="00295F6F" w:rsidRDefault="00C73B08" w:rsidP="00400FC3">
      <w:pPr>
        <w:pStyle w:val="Heading2"/>
        <w:jc w:val="both"/>
        <w:rPr>
          <w:rFonts w:ascii="Times New Roman" w:hAnsi="Times New Roman"/>
          <w:sz w:val="24"/>
          <w:szCs w:val="24"/>
        </w:rPr>
      </w:pPr>
      <w:bookmarkStart w:id="22" w:name="_Toc257830395"/>
      <w:bookmarkStart w:id="23" w:name="_Toc257887713"/>
      <w:r w:rsidRPr="00295F6F">
        <w:rPr>
          <w:rFonts w:ascii="Times New Roman" w:hAnsi="Times New Roman"/>
          <w:sz w:val="24"/>
          <w:szCs w:val="24"/>
        </w:rPr>
        <w:lastRenderedPageBreak/>
        <w:t>4</w:t>
      </w:r>
      <w:r w:rsidR="00391F8C" w:rsidRPr="00295F6F">
        <w:rPr>
          <w:rFonts w:ascii="Times New Roman" w:hAnsi="Times New Roman"/>
          <w:sz w:val="24"/>
          <w:szCs w:val="24"/>
        </w:rPr>
        <w:t>.1 Las competencias estatales</w:t>
      </w:r>
      <w:bookmarkEnd w:id="22"/>
      <w:bookmarkEnd w:id="23"/>
    </w:p>
    <w:p w:rsidR="00391F8C" w:rsidRPr="00295F6F" w:rsidRDefault="00391F8C" w:rsidP="00400FC3">
      <w:pPr>
        <w:jc w:val="both"/>
        <w:rPr>
          <w:rFonts w:ascii="Times New Roman" w:hAnsi="Times New Roman"/>
          <w:sz w:val="24"/>
        </w:rPr>
      </w:pPr>
    </w:p>
    <w:p w:rsidR="00C14B9D" w:rsidRPr="00295F6F" w:rsidRDefault="00A81E98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El régimen jurídico del desarrollo de las actividades vinculadas con </w:t>
      </w:r>
      <w:r w:rsidR="00190FA0" w:rsidRPr="00295F6F">
        <w:rPr>
          <w:rFonts w:ascii="Times New Roman" w:hAnsi="Times New Roman"/>
          <w:sz w:val="24"/>
        </w:rPr>
        <w:t xml:space="preserve">la </w:t>
      </w:r>
      <w:r w:rsidR="00190FA0" w:rsidRPr="00295F6F">
        <w:rPr>
          <w:rFonts w:ascii="Times New Roman" w:hAnsi="Times New Roman"/>
          <w:i/>
          <w:sz w:val="24"/>
        </w:rPr>
        <w:t>administración</w:t>
      </w:r>
      <w:r w:rsidR="00190FA0" w:rsidRPr="00295F6F">
        <w:rPr>
          <w:rFonts w:ascii="Times New Roman" w:hAnsi="Times New Roman"/>
          <w:sz w:val="24"/>
        </w:rPr>
        <w:t xml:space="preserve"> y </w:t>
      </w:r>
      <w:r w:rsidR="00190FA0" w:rsidRPr="00295F6F">
        <w:rPr>
          <w:rFonts w:ascii="Times New Roman" w:hAnsi="Times New Roman"/>
          <w:i/>
          <w:sz w:val="24"/>
        </w:rPr>
        <w:t>aprov</w:t>
      </w:r>
      <w:r w:rsidR="00190FA0" w:rsidRPr="00295F6F">
        <w:rPr>
          <w:rFonts w:ascii="Times New Roman" w:hAnsi="Times New Roman"/>
          <w:i/>
          <w:sz w:val="24"/>
        </w:rPr>
        <w:t>e</w:t>
      </w:r>
      <w:r w:rsidR="00190FA0" w:rsidRPr="00295F6F">
        <w:rPr>
          <w:rFonts w:ascii="Times New Roman" w:hAnsi="Times New Roman"/>
          <w:i/>
          <w:sz w:val="24"/>
        </w:rPr>
        <w:t>chamiento</w:t>
      </w:r>
      <w:r w:rsidR="00190FA0" w:rsidRPr="00295F6F">
        <w:rPr>
          <w:rFonts w:ascii="Times New Roman" w:hAnsi="Times New Roman"/>
          <w:sz w:val="24"/>
        </w:rPr>
        <w:t xml:space="preserve"> de los recursos naturales y </w:t>
      </w:r>
      <w:r w:rsidR="00AA0B78" w:rsidRPr="00295F6F">
        <w:rPr>
          <w:rFonts w:ascii="Times New Roman" w:hAnsi="Times New Roman"/>
          <w:sz w:val="24"/>
        </w:rPr>
        <w:t xml:space="preserve">los servicios públicos, en cambio, se origina </w:t>
      </w:r>
      <w:r w:rsidR="00CE7561" w:rsidRPr="00295F6F">
        <w:rPr>
          <w:rFonts w:ascii="Times New Roman" w:hAnsi="Times New Roman"/>
          <w:sz w:val="24"/>
        </w:rPr>
        <w:t xml:space="preserve">en </w:t>
      </w:r>
      <w:r w:rsidR="00D61FDD" w:rsidRPr="00295F6F">
        <w:rPr>
          <w:rFonts w:ascii="Times New Roman" w:hAnsi="Times New Roman"/>
          <w:sz w:val="24"/>
        </w:rPr>
        <w:t>la</w:t>
      </w:r>
      <w:r w:rsidR="00CE7561" w:rsidRPr="00295F6F">
        <w:rPr>
          <w:rFonts w:ascii="Times New Roman" w:hAnsi="Times New Roman"/>
          <w:sz w:val="24"/>
        </w:rPr>
        <w:t xml:space="preserve"> </w:t>
      </w:r>
      <w:r w:rsidR="00D25FE1" w:rsidRPr="00295F6F">
        <w:rPr>
          <w:rFonts w:ascii="Times New Roman" w:hAnsi="Times New Roman"/>
          <w:sz w:val="24"/>
        </w:rPr>
        <w:t>explot</w:t>
      </w:r>
      <w:r w:rsidR="00D25FE1" w:rsidRPr="00295F6F">
        <w:rPr>
          <w:rFonts w:ascii="Times New Roman" w:hAnsi="Times New Roman"/>
          <w:sz w:val="24"/>
        </w:rPr>
        <w:t>a</w:t>
      </w:r>
      <w:r w:rsidR="00D25FE1" w:rsidRPr="00295F6F">
        <w:rPr>
          <w:rFonts w:ascii="Times New Roman" w:hAnsi="Times New Roman"/>
          <w:sz w:val="24"/>
        </w:rPr>
        <w:t>ción</w:t>
      </w:r>
      <w:r w:rsidR="00CE7561" w:rsidRPr="00295F6F">
        <w:rPr>
          <w:rFonts w:ascii="Times New Roman" w:hAnsi="Times New Roman"/>
          <w:sz w:val="24"/>
        </w:rPr>
        <w:t xml:space="preserve"> y la prestación </w:t>
      </w:r>
      <w:r w:rsidR="00BE30F2" w:rsidRPr="00295F6F">
        <w:rPr>
          <w:rFonts w:ascii="Times New Roman" w:hAnsi="Times New Roman"/>
          <w:sz w:val="24"/>
        </w:rPr>
        <w:t>por parte de</w:t>
      </w:r>
      <w:r w:rsidR="00DB41FD" w:rsidRPr="00295F6F">
        <w:rPr>
          <w:rFonts w:ascii="Times New Roman" w:hAnsi="Times New Roman"/>
          <w:sz w:val="24"/>
        </w:rPr>
        <w:t xml:space="preserve"> personas naturales y empresas privadas</w:t>
      </w:r>
      <w:r w:rsidR="00BE30F2" w:rsidRPr="00295F6F">
        <w:rPr>
          <w:rFonts w:ascii="Times New Roman" w:hAnsi="Times New Roman"/>
          <w:sz w:val="24"/>
        </w:rPr>
        <w:t>, sujetos a tribut</w:t>
      </w:r>
      <w:r w:rsidR="00DB41FD" w:rsidRPr="00295F6F">
        <w:rPr>
          <w:rFonts w:ascii="Times New Roman" w:hAnsi="Times New Roman"/>
          <w:sz w:val="24"/>
        </w:rPr>
        <w:t>os, ca</w:t>
      </w:r>
      <w:r w:rsidR="00DB41FD" w:rsidRPr="00295F6F">
        <w:rPr>
          <w:rFonts w:ascii="Times New Roman" w:hAnsi="Times New Roman"/>
          <w:sz w:val="24"/>
        </w:rPr>
        <w:t>r</w:t>
      </w:r>
      <w:r w:rsidR="00DB41FD" w:rsidRPr="00295F6F">
        <w:rPr>
          <w:rFonts w:ascii="Times New Roman" w:hAnsi="Times New Roman"/>
          <w:sz w:val="24"/>
        </w:rPr>
        <w:t>gas diversas, autorizaciones, permisos y</w:t>
      </w:r>
      <w:r w:rsidR="00C14B9D" w:rsidRPr="00295F6F">
        <w:rPr>
          <w:rFonts w:ascii="Times New Roman" w:hAnsi="Times New Roman"/>
          <w:sz w:val="24"/>
        </w:rPr>
        <w:t xml:space="preserve"> regímenes concesionales.</w:t>
      </w:r>
      <w:r w:rsidR="00D61FDD" w:rsidRPr="00295F6F">
        <w:rPr>
          <w:rFonts w:ascii="Times New Roman" w:hAnsi="Times New Roman"/>
          <w:sz w:val="24"/>
        </w:rPr>
        <w:t xml:space="preserve"> </w:t>
      </w:r>
      <w:r w:rsidR="00C14B9D" w:rsidRPr="00295F6F">
        <w:rPr>
          <w:rFonts w:ascii="Times New Roman" w:hAnsi="Times New Roman"/>
          <w:sz w:val="24"/>
        </w:rPr>
        <w:t xml:space="preserve">Más recientemente, desde comienzos del siglo XX, el Estado ha </w:t>
      </w:r>
      <w:r w:rsidR="00A17075" w:rsidRPr="00295F6F">
        <w:rPr>
          <w:rFonts w:ascii="Times New Roman" w:hAnsi="Times New Roman"/>
          <w:sz w:val="24"/>
        </w:rPr>
        <w:t>impuesto regímenes monopólicos sobre estas actividades relacionadas con los recursos naturales y los servicios públicos</w:t>
      </w:r>
      <w:r w:rsidR="008F615E" w:rsidRPr="00295F6F">
        <w:rPr>
          <w:rFonts w:ascii="Times New Roman" w:hAnsi="Times New Roman"/>
          <w:sz w:val="24"/>
        </w:rPr>
        <w:t xml:space="preserve">, excluyendo o </w:t>
      </w:r>
      <w:r w:rsidR="00A10F41" w:rsidRPr="00295F6F">
        <w:rPr>
          <w:rFonts w:ascii="Times New Roman" w:hAnsi="Times New Roman"/>
          <w:sz w:val="24"/>
        </w:rPr>
        <w:t>restringiendo</w:t>
      </w:r>
      <w:r w:rsidR="008F615E" w:rsidRPr="00295F6F">
        <w:rPr>
          <w:rFonts w:ascii="Times New Roman" w:hAnsi="Times New Roman"/>
          <w:sz w:val="24"/>
        </w:rPr>
        <w:t xml:space="preserve"> su </w:t>
      </w:r>
      <w:r w:rsidR="00847AC3" w:rsidRPr="00295F6F">
        <w:rPr>
          <w:rFonts w:ascii="Times New Roman" w:hAnsi="Times New Roman"/>
          <w:sz w:val="24"/>
        </w:rPr>
        <w:t>prestación por los particulares y</w:t>
      </w:r>
      <w:r w:rsidR="00D61FDD" w:rsidRPr="00295F6F">
        <w:rPr>
          <w:rFonts w:ascii="Times New Roman" w:hAnsi="Times New Roman"/>
          <w:sz w:val="24"/>
        </w:rPr>
        <w:t xml:space="preserve"> asumiéndolos directamente en muchos casos.</w:t>
      </w:r>
    </w:p>
    <w:p w:rsidR="009B32BD" w:rsidRPr="00295F6F" w:rsidRDefault="009B32BD" w:rsidP="00400FC3">
      <w:pPr>
        <w:jc w:val="both"/>
        <w:rPr>
          <w:rFonts w:ascii="Times New Roman" w:hAnsi="Times New Roman"/>
          <w:sz w:val="24"/>
        </w:rPr>
      </w:pPr>
    </w:p>
    <w:p w:rsidR="009B32BD" w:rsidRPr="00295F6F" w:rsidRDefault="009B32B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atribución constitucional de “competencias exclusivas” sobre bienes y actividades “estratég</w:t>
      </w:r>
      <w:r w:rsidRPr="00295F6F">
        <w:rPr>
          <w:rFonts w:ascii="Times New Roman" w:hAnsi="Times New Roman"/>
          <w:sz w:val="24"/>
        </w:rPr>
        <w:t>i</w:t>
      </w:r>
      <w:r w:rsidRPr="00295F6F">
        <w:rPr>
          <w:rFonts w:ascii="Times New Roman" w:hAnsi="Times New Roman"/>
          <w:sz w:val="24"/>
        </w:rPr>
        <w:t xml:space="preserve">cas” no prejuzga el contenido de esas competencias, pero evidentemente no </w:t>
      </w:r>
      <w:r w:rsidR="008F1858" w:rsidRPr="00295F6F">
        <w:rPr>
          <w:rFonts w:ascii="Times New Roman" w:hAnsi="Times New Roman"/>
          <w:sz w:val="24"/>
        </w:rPr>
        <w:t>otorga</w:t>
      </w:r>
      <w:r w:rsidRPr="00295F6F">
        <w:rPr>
          <w:rFonts w:ascii="Times New Roman" w:hAnsi="Times New Roman"/>
          <w:sz w:val="24"/>
        </w:rPr>
        <w:t xml:space="preserve"> un dominio o propiedad al Estado, sino de que ordena un control y regulación, ejercido con carácter de excl</w:t>
      </w:r>
      <w:r w:rsidRPr="00295F6F">
        <w:rPr>
          <w:rFonts w:ascii="Times New Roman" w:hAnsi="Times New Roman"/>
          <w:sz w:val="24"/>
        </w:rPr>
        <w:t>u</w:t>
      </w:r>
      <w:r w:rsidRPr="00295F6F">
        <w:rPr>
          <w:rFonts w:ascii="Times New Roman" w:hAnsi="Times New Roman"/>
          <w:sz w:val="24"/>
        </w:rPr>
        <w:t>sividad.</w:t>
      </w:r>
    </w:p>
    <w:p w:rsidR="00656CD6" w:rsidRPr="00295F6F" w:rsidRDefault="00656CD6" w:rsidP="00400FC3">
      <w:pPr>
        <w:jc w:val="both"/>
        <w:rPr>
          <w:rFonts w:ascii="Times New Roman" w:hAnsi="Times New Roman"/>
          <w:sz w:val="24"/>
        </w:rPr>
      </w:pPr>
    </w:p>
    <w:p w:rsidR="00335CBE" w:rsidRPr="00295F6F" w:rsidRDefault="00335CBE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El Estado puede delegar su participación en los “sectores estratégicos” y servicios públicos a empresas mixtas de mayoría estatal y, de forma excepcional, a “la iniciativa</w:t>
      </w:r>
      <w:r w:rsidR="00F1674A" w:rsidRPr="00295F6F">
        <w:rPr>
          <w:rFonts w:ascii="Times New Roman" w:hAnsi="Times New Roman"/>
          <w:sz w:val="24"/>
        </w:rPr>
        <w:t xml:space="preserve"> privada y la ec</w:t>
      </w:r>
      <w:r w:rsidR="00F1674A" w:rsidRPr="00295F6F">
        <w:rPr>
          <w:rFonts w:ascii="Times New Roman" w:hAnsi="Times New Roman"/>
          <w:sz w:val="24"/>
        </w:rPr>
        <w:t>o</w:t>
      </w:r>
      <w:r w:rsidR="00F1674A" w:rsidRPr="00295F6F">
        <w:rPr>
          <w:rFonts w:ascii="Times New Roman" w:hAnsi="Times New Roman"/>
          <w:sz w:val="24"/>
        </w:rPr>
        <w:t>nomía popular y solidaria”.</w:t>
      </w:r>
      <w:r w:rsidR="00F1674A" w:rsidRPr="00295F6F">
        <w:rPr>
          <w:rStyle w:val="FootnoteReference"/>
          <w:rFonts w:ascii="Times New Roman" w:hAnsi="Times New Roman"/>
          <w:sz w:val="24"/>
        </w:rPr>
        <w:footnoteReference w:id="32"/>
      </w:r>
    </w:p>
    <w:p w:rsidR="00335CBE" w:rsidRPr="00295F6F" w:rsidRDefault="00335CBE" w:rsidP="00400FC3">
      <w:pPr>
        <w:jc w:val="both"/>
        <w:rPr>
          <w:rFonts w:ascii="Times New Roman" w:hAnsi="Times New Roman"/>
          <w:sz w:val="24"/>
        </w:rPr>
      </w:pPr>
    </w:p>
    <w:p w:rsidR="000E595B" w:rsidRPr="00295F6F" w:rsidRDefault="000E595B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Se atribuyen al Estado responsabilidades determinadas en la administración y aprovechamiento </w:t>
      </w:r>
      <w:r w:rsidR="00105ABA" w:rsidRPr="00295F6F">
        <w:rPr>
          <w:rFonts w:ascii="Times New Roman" w:hAnsi="Times New Roman"/>
          <w:sz w:val="24"/>
        </w:rPr>
        <w:t>de los recursos naturales no renovables</w:t>
      </w:r>
      <w:r w:rsidR="005279EF" w:rsidRPr="00295F6F">
        <w:rPr>
          <w:rFonts w:ascii="Times New Roman" w:hAnsi="Times New Roman"/>
          <w:sz w:val="24"/>
        </w:rPr>
        <w:t xml:space="preserve">. En el aspecto ambiental enfatiza la “responsabilidad </w:t>
      </w:r>
      <w:proofErr w:type="spellStart"/>
      <w:r w:rsidR="005279EF" w:rsidRPr="00295F6F">
        <w:rPr>
          <w:rFonts w:ascii="Times New Roman" w:hAnsi="Times New Roman"/>
          <w:sz w:val="24"/>
        </w:rPr>
        <w:t>intergen</w:t>
      </w:r>
      <w:r w:rsidR="00E51AB1" w:rsidRPr="00295F6F">
        <w:rPr>
          <w:rFonts w:ascii="Times New Roman" w:hAnsi="Times New Roman"/>
          <w:sz w:val="24"/>
        </w:rPr>
        <w:t>e</w:t>
      </w:r>
      <w:r w:rsidR="005279EF" w:rsidRPr="00295F6F">
        <w:rPr>
          <w:rFonts w:ascii="Times New Roman" w:hAnsi="Times New Roman"/>
          <w:sz w:val="24"/>
        </w:rPr>
        <w:t>racional</w:t>
      </w:r>
      <w:proofErr w:type="spellEnd"/>
      <w:r w:rsidR="005279EF" w:rsidRPr="00295F6F">
        <w:rPr>
          <w:rFonts w:ascii="Times New Roman" w:hAnsi="Times New Roman"/>
          <w:sz w:val="24"/>
        </w:rPr>
        <w:t xml:space="preserve">, la </w:t>
      </w:r>
      <w:r w:rsidR="00E51AB1" w:rsidRPr="00295F6F">
        <w:rPr>
          <w:rFonts w:ascii="Times New Roman" w:hAnsi="Times New Roman"/>
          <w:sz w:val="24"/>
        </w:rPr>
        <w:t>conservación de la naturaleza</w:t>
      </w:r>
      <w:r w:rsidR="0046218D" w:rsidRPr="00295F6F">
        <w:rPr>
          <w:rFonts w:ascii="Times New Roman" w:hAnsi="Times New Roman"/>
          <w:sz w:val="24"/>
        </w:rPr>
        <w:t>,</w:t>
      </w:r>
      <w:r w:rsidR="00015ACE" w:rsidRPr="00295F6F">
        <w:rPr>
          <w:rFonts w:ascii="Times New Roman" w:hAnsi="Times New Roman"/>
          <w:sz w:val="24"/>
        </w:rPr>
        <w:t>… (</w:t>
      </w:r>
      <w:proofErr w:type="gramStart"/>
      <w:r w:rsidR="00E51AB1" w:rsidRPr="00295F6F">
        <w:rPr>
          <w:rFonts w:ascii="Times New Roman" w:hAnsi="Times New Roman"/>
          <w:sz w:val="24"/>
        </w:rPr>
        <w:t>la</w:t>
      </w:r>
      <w:proofErr w:type="gramEnd"/>
      <w:r w:rsidR="00E51AB1" w:rsidRPr="00295F6F">
        <w:rPr>
          <w:rFonts w:ascii="Times New Roman" w:hAnsi="Times New Roman"/>
          <w:sz w:val="24"/>
        </w:rPr>
        <w:t xml:space="preserve"> minimización de) los impactos negat</w:t>
      </w:r>
      <w:r w:rsidR="00E51AB1" w:rsidRPr="00295F6F">
        <w:rPr>
          <w:rFonts w:ascii="Times New Roman" w:hAnsi="Times New Roman"/>
          <w:sz w:val="24"/>
        </w:rPr>
        <w:t>i</w:t>
      </w:r>
      <w:r w:rsidR="00E51AB1" w:rsidRPr="00295F6F">
        <w:rPr>
          <w:rFonts w:ascii="Times New Roman" w:hAnsi="Times New Roman"/>
          <w:sz w:val="24"/>
        </w:rPr>
        <w:t>vos de carácter ambiental, social y económico”</w:t>
      </w:r>
      <w:r w:rsidR="005F3146" w:rsidRPr="00295F6F">
        <w:rPr>
          <w:rFonts w:ascii="Times New Roman" w:hAnsi="Times New Roman"/>
          <w:sz w:val="24"/>
        </w:rPr>
        <w:t>.</w:t>
      </w:r>
      <w:r w:rsidR="005F3146" w:rsidRPr="00295F6F">
        <w:rPr>
          <w:rStyle w:val="FootnoteReference"/>
          <w:rFonts w:ascii="Times New Roman" w:hAnsi="Times New Roman"/>
          <w:sz w:val="24"/>
        </w:rPr>
        <w:footnoteReference w:id="33"/>
      </w:r>
    </w:p>
    <w:p w:rsidR="004B1FE9" w:rsidRPr="00295F6F" w:rsidRDefault="004B1FE9" w:rsidP="00400FC3">
      <w:pPr>
        <w:jc w:val="both"/>
        <w:rPr>
          <w:rFonts w:ascii="Times New Roman" w:hAnsi="Times New Roman"/>
          <w:sz w:val="24"/>
        </w:rPr>
      </w:pPr>
    </w:p>
    <w:p w:rsidR="001F63DB" w:rsidRPr="00295F6F" w:rsidRDefault="003C0AF7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Constitución 2008 también atribuye al “Estado central” competencias exclusivas tanto sobre “áreas naturales prot</w:t>
      </w:r>
      <w:r w:rsidR="00671459" w:rsidRPr="00295F6F">
        <w:rPr>
          <w:rFonts w:ascii="Times New Roman" w:hAnsi="Times New Roman"/>
          <w:sz w:val="24"/>
        </w:rPr>
        <w:t xml:space="preserve">egidas y los recursos naturales”, por un lado, cuanto sobre </w:t>
      </w:r>
      <w:r w:rsidR="00912CAD" w:rsidRPr="00295F6F">
        <w:rPr>
          <w:rFonts w:ascii="Times New Roman" w:hAnsi="Times New Roman"/>
          <w:sz w:val="24"/>
        </w:rPr>
        <w:t>“recursos energ</w:t>
      </w:r>
      <w:r w:rsidR="00912CAD" w:rsidRPr="00295F6F">
        <w:rPr>
          <w:rFonts w:ascii="Times New Roman" w:hAnsi="Times New Roman"/>
          <w:sz w:val="24"/>
        </w:rPr>
        <w:t>é</w:t>
      </w:r>
      <w:r w:rsidR="00912CAD" w:rsidRPr="00295F6F">
        <w:rPr>
          <w:rFonts w:ascii="Times New Roman" w:hAnsi="Times New Roman"/>
          <w:sz w:val="24"/>
        </w:rPr>
        <w:t>ticos; minerales, hidrocarburos, hídricos, biodiversidad y recursos forestales”</w:t>
      </w:r>
      <w:r w:rsidR="00F24E3B" w:rsidRPr="00295F6F">
        <w:rPr>
          <w:rStyle w:val="FootnoteReference"/>
          <w:rFonts w:ascii="Times New Roman" w:hAnsi="Times New Roman"/>
          <w:sz w:val="24"/>
        </w:rPr>
        <w:footnoteReference w:id="34"/>
      </w:r>
      <w:r w:rsidR="005F3146" w:rsidRPr="00295F6F">
        <w:rPr>
          <w:rFonts w:ascii="Times New Roman" w:hAnsi="Times New Roman"/>
          <w:sz w:val="24"/>
        </w:rPr>
        <w:t>;</w:t>
      </w:r>
      <w:r w:rsidR="00912CAD" w:rsidRPr="00295F6F">
        <w:rPr>
          <w:rFonts w:ascii="Times New Roman" w:hAnsi="Times New Roman"/>
          <w:sz w:val="24"/>
        </w:rPr>
        <w:t xml:space="preserve"> clasificación que resulta confusa y redundante. Pero se interpreta que la referencia a las áreas naturales </w:t>
      </w:r>
      <w:r w:rsidR="00007A1A" w:rsidRPr="00295F6F">
        <w:rPr>
          <w:rFonts w:ascii="Times New Roman" w:hAnsi="Times New Roman"/>
          <w:sz w:val="24"/>
        </w:rPr>
        <w:t>abarca un área geográfica relativamente delimitada, mientras que la alusión a “recursos naturales”</w:t>
      </w:r>
      <w:r w:rsidR="00EE604E" w:rsidRPr="00295F6F">
        <w:rPr>
          <w:rFonts w:ascii="Times New Roman" w:hAnsi="Times New Roman"/>
          <w:sz w:val="24"/>
        </w:rPr>
        <w:t xml:space="preserve"> es más ambigua</w:t>
      </w:r>
      <w:r w:rsidR="00F566C8" w:rsidRPr="00295F6F">
        <w:rPr>
          <w:rFonts w:ascii="Times New Roman" w:hAnsi="Times New Roman"/>
          <w:sz w:val="24"/>
        </w:rPr>
        <w:t xml:space="preserve">, </w:t>
      </w:r>
      <w:r w:rsidR="00EE604E" w:rsidRPr="00295F6F">
        <w:rPr>
          <w:rFonts w:ascii="Times New Roman" w:hAnsi="Times New Roman"/>
          <w:sz w:val="24"/>
        </w:rPr>
        <w:t xml:space="preserve">ya </w:t>
      </w:r>
      <w:r w:rsidR="00F566C8" w:rsidRPr="00295F6F">
        <w:rPr>
          <w:rFonts w:ascii="Times New Roman" w:hAnsi="Times New Roman"/>
          <w:sz w:val="24"/>
        </w:rPr>
        <w:t>que incluiría tanto los renovables como los no renovables, puesto que a continu</w:t>
      </w:r>
      <w:r w:rsidR="00F566C8" w:rsidRPr="00295F6F">
        <w:rPr>
          <w:rFonts w:ascii="Times New Roman" w:hAnsi="Times New Roman"/>
          <w:sz w:val="24"/>
        </w:rPr>
        <w:t>a</w:t>
      </w:r>
      <w:r w:rsidR="00F566C8" w:rsidRPr="00295F6F">
        <w:rPr>
          <w:rFonts w:ascii="Times New Roman" w:hAnsi="Times New Roman"/>
          <w:sz w:val="24"/>
        </w:rPr>
        <w:t>ción enumera diferentes, pero no todos, recursos naturales renovables como no reno</w:t>
      </w:r>
      <w:r w:rsidR="006A5FE2" w:rsidRPr="00295F6F">
        <w:rPr>
          <w:rFonts w:ascii="Times New Roman" w:hAnsi="Times New Roman"/>
          <w:sz w:val="24"/>
        </w:rPr>
        <w:t>vables.</w:t>
      </w:r>
      <w:r w:rsidR="001F63DB" w:rsidRPr="00295F6F">
        <w:rPr>
          <w:rFonts w:ascii="Times New Roman" w:hAnsi="Times New Roman"/>
          <w:sz w:val="24"/>
        </w:rPr>
        <w:t xml:space="preserve"> El “sistema nacional de áreas protegidas” debe garantizar “la conservación de la biodiversidad y el mantenimiento de las funciones ecológicas”. </w:t>
      </w:r>
      <w:r w:rsidR="001F63DB" w:rsidRPr="00295F6F">
        <w:rPr>
          <w:rStyle w:val="FootnoteReference"/>
          <w:rFonts w:ascii="Times New Roman" w:hAnsi="Times New Roman"/>
          <w:sz w:val="24"/>
        </w:rPr>
        <w:footnoteReference w:id="35"/>
      </w:r>
      <w:r w:rsidR="001F63DB" w:rsidRPr="00295F6F">
        <w:rPr>
          <w:rFonts w:ascii="Times New Roman" w:hAnsi="Times New Roman"/>
          <w:sz w:val="24"/>
        </w:rPr>
        <w:t xml:space="preserve"> </w:t>
      </w:r>
    </w:p>
    <w:p w:rsidR="00854131" w:rsidRPr="00295F6F" w:rsidRDefault="00854131" w:rsidP="00400FC3">
      <w:pPr>
        <w:jc w:val="both"/>
        <w:rPr>
          <w:rFonts w:ascii="Times New Roman" w:hAnsi="Times New Roman"/>
          <w:sz w:val="24"/>
        </w:rPr>
      </w:pPr>
    </w:p>
    <w:p w:rsidR="00854131" w:rsidRPr="00295F6F" w:rsidRDefault="00854131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En las áreas protegidas y “zonas intangibles” está prohibida la actividad extractiva de recursos no renovables, lo que incluye la explotación forestal. No obstante, la Constitución misma crea un régimen de excepción a base de un procedimiento que abarca la consulta del Ejecutivo a la Asamblea Nacional, que conserva la opción de convocar una consulta popular.</w:t>
      </w:r>
      <w:r w:rsidRPr="00295F6F">
        <w:rPr>
          <w:rStyle w:val="FootnoteReference"/>
          <w:rFonts w:ascii="Times New Roman" w:hAnsi="Times New Roman"/>
          <w:sz w:val="24"/>
        </w:rPr>
        <w:footnoteReference w:id="36"/>
      </w:r>
    </w:p>
    <w:p w:rsidR="00854131" w:rsidRPr="00295F6F" w:rsidRDefault="00854131" w:rsidP="00400FC3">
      <w:pPr>
        <w:jc w:val="both"/>
        <w:rPr>
          <w:rFonts w:ascii="Times New Roman" w:hAnsi="Times New Roman"/>
          <w:sz w:val="24"/>
        </w:rPr>
      </w:pPr>
    </w:p>
    <w:p w:rsidR="0037578C" w:rsidRPr="00295F6F" w:rsidRDefault="00854131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 La Ley de Minería también “</w:t>
      </w:r>
      <w:r w:rsidRPr="00295F6F">
        <w:rPr>
          <w:rFonts w:ascii="Times New Roman" w:hAnsi="Times New Roman"/>
          <w:sz w:val="24"/>
          <w:lang w:val="es-EC"/>
        </w:rPr>
        <w:t xml:space="preserve">prohíbe la actividad extractiva de recursos no renovables en áreas protegidas. </w:t>
      </w:r>
      <w:r w:rsidR="0037578C" w:rsidRPr="00295F6F">
        <w:rPr>
          <w:rFonts w:ascii="Times New Roman" w:hAnsi="Times New Roman"/>
          <w:sz w:val="24"/>
        </w:rPr>
        <w:t>“En ningún caso se permitirá infraestructura para industrialización de hidrocarburos dentro de áreas pertenecientes al Patrimonio Nacional de Aéreas Naturales, Bosques y Veget</w:t>
      </w:r>
      <w:r w:rsidR="0037578C" w:rsidRPr="00295F6F">
        <w:rPr>
          <w:rFonts w:ascii="Times New Roman" w:hAnsi="Times New Roman"/>
          <w:sz w:val="24"/>
        </w:rPr>
        <w:t>a</w:t>
      </w:r>
      <w:r w:rsidR="0037578C" w:rsidRPr="00295F6F">
        <w:rPr>
          <w:rFonts w:ascii="Times New Roman" w:hAnsi="Times New Roman"/>
          <w:sz w:val="24"/>
        </w:rPr>
        <w:t>ción Protectores”.</w:t>
      </w:r>
      <w:r w:rsidR="0037578C" w:rsidRPr="00295F6F">
        <w:rPr>
          <w:rStyle w:val="FootnoteReference"/>
          <w:rFonts w:ascii="Times New Roman" w:hAnsi="Times New Roman"/>
          <w:sz w:val="24"/>
        </w:rPr>
        <w:footnoteReference w:id="37"/>
      </w:r>
    </w:p>
    <w:p w:rsidR="0037578C" w:rsidRPr="00295F6F" w:rsidRDefault="0037578C" w:rsidP="00400FC3">
      <w:pPr>
        <w:jc w:val="both"/>
        <w:rPr>
          <w:rFonts w:ascii="Times New Roman" w:hAnsi="Times New Roman"/>
          <w:sz w:val="24"/>
        </w:rPr>
      </w:pPr>
    </w:p>
    <w:p w:rsidR="00854131" w:rsidRPr="00295F6F" w:rsidRDefault="00854131" w:rsidP="00400FC3">
      <w:pPr>
        <w:jc w:val="both"/>
        <w:rPr>
          <w:rFonts w:ascii="Times New Roman" w:hAnsi="Times New Roman"/>
          <w:sz w:val="24"/>
          <w:lang w:val="es-EC"/>
        </w:rPr>
      </w:pPr>
      <w:r w:rsidRPr="00295F6F">
        <w:rPr>
          <w:rFonts w:ascii="Times New Roman" w:hAnsi="Times New Roman"/>
          <w:sz w:val="24"/>
          <w:lang w:val="es-EC"/>
        </w:rPr>
        <w:t>Excepcionalmente</w:t>
      </w:r>
      <w:r w:rsidR="0037578C" w:rsidRPr="00295F6F">
        <w:rPr>
          <w:rFonts w:ascii="Times New Roman" w:hAnsi="Times New Roman"/>
          <w:sz w:val="24"/>
          <w:lang w:val="es-EC"/>
        </w:rPr>
        <w:t>,</w:t>
      </w:r>
      <w:r w:rsidRPr="00295F6F">
        <w:rPr>
          <w:rFonts w:ascii="Times New Roman" w:hAnsi="Times New Roman"/>
          <w:sz w:val="24"/>
          <w:lang w:val="es-EC"/>
        </w:rPr>
        <w:t xml:space="preserve"> </w:t>
      </w:r>
      <w:r w:rsidR="0037578C" w:rsidRPr="00295F6F">
        <w:rPr>
          <w:rFonts w:ascii="Times New Roman" w:hAnsi="Times New Roman"/>
          <w:sz w:val="24"/>
          <w:lang w:val="es-EC"/>
        </w:rPr>
        <w:t>los</w:t>
      </w:r>
      <w:r w:rsidRPr="00295F6F">
        <w:rPr>
          <w:rFonts w:ascii="Times New Roman" w:hAnsi="Times New Roman"/>
          <w:sz w:val="24"/>
          <w:lang w:val="es-EC"/>
        </w:rPr>
        <w:t xml:space="preserve"> recursos</w:t>
      </w:r>
      <w:r w:rsidR="0037578C" w:rsidRPr="00295F6F">
        <w:rPr>
          <w:rFonts w:ascii="Times New Roman" w:hAnsi="Times New Roman"/>
          <w:sz w:val="24"/>
          <w:lang w:val="es-EC"/>
        </w:rPr>
        <w:t xml:space="preserve"> naturales no </w:t>
      </w:r>
      <w:proofErr w:type="gramStart"/>
      <w:r w:rsidR="0037578C" w:rsidRPr="00295F6F">
        <w:rPr>
          <w:rFonts w:ascii="Times New Roman" w:hAnsi="Times New Roman"/>
          <w:sz w:val="24"/>
          <w:lang w:val="es-EC"/>
        </w:rPr>
        <w:t>renovables  dentro</w:t>
      </w:r>
      <w:proofErr w:type="gramEnd"/>
      <w:r w:rsidR="0037578C" w:rsidRPr="00295F6F">
        <w:rPr>
          <w:rFonts w:ascii="Times New Roman" w:hAnsi="Times New Roman"/>
          <w:sz w:val="24"/>
          <w:lang w:val="es-EC"/>
        </w:rPr>
        <w:t xml:space="preserve"> de áreas protegidas</w:t>
      </w:r>
      <w:r w:rsidRPr="00295F6F">
        <w:rPr>
          <w:rFonts w:ascii="Times New Roman" w:hAnsi="Times New Roman"/>
          <w:sz w:val="24"/>
          <w:lang w:val="es-EC"/>
        </w:rPr>
        <w:t xml:space="preserve"> se podrán explotar a petición fundamentada de la Presidencia de la República, y previa declaratoria de i</w:t>
      </w:r>
      <w:r w:rsidRPr="00295F6F">
        <w:rPr>
          <w:rFonts w:ascii="Times New Roman" w:hAnsi="Times New Roman"/>
          <w:sz w:val="24"/>
          <w:lang w:val="es-EC"/>
        </w:rPr>
        <w:t>n</w:t>
      </w:r>
      <w:r w:rsidRPr="00295F6F">
        <w:rPr>
          <w:rFonts w:ascii="Times New Roman" w:hAnsi="Times New Roman"/>
          <w:sz w:val="24"/>
          <w:lang w:val="es-EC"/>
        </w:rPr>
        <w:lastRenderedPageBreak/>
        <w:t>terés nacional por parte de la Asamblea Nacional, de conformidad a lo determinado en el artículo 407 de la Constitución de la República del Ecuador.”</w:t>
      </w:r>
      <w:r w:rsidRPr="00295F6F">
        <w:rPr>
          <w:rStyle w:val="FootnoteReference"/>
          <w:rFonts w:ascii="Times New Roman" w:hAnsi="Times New Roman"/>
          <w:sz w:val="24"/>
          <w:lang w:val="es-EC"/>
        </w:rPr>
        <w:footnoteReference w:id="38"/>
      </w:r>
    </w:p>
    <w:p w:rsidR="00854131" w:rsidRPr="00295F6F" w:rsidRDefault="00854131" w:rsidP="00400FC3">
      <w:pPr>
        <w:jc w:val="both"/>
        <w:rPr>
          <w:rFonts w:ascii="Times New Roman" w:hAnsi="Times New Roman"/>
          <w:sz w:val="24"/>
          <w:lang w:val="es-EC"/>
        </w:rPr>
      </w:pPr>
    </w:p>
    <w:p w:rsidR="00854131" w:rsidRPr="00295F6F" w:rsidRDefault="00854131" w:rsidP="00400FC3">
      <w:pPr>
        <w:jc w:val="both"/>
        <w:rPr>
          <w:rFonts w:ascii="Times New Roman" w:hAnsi="Times New Roman"/>
          <w:sz w:val="24"/>
          <w:lang w:val="es-EC"/>
        </w:rPr>
      </w:pPr>
      <w:r w:rsidRPr="00295F6F">
        <w:rPr>
          <w:rFonts w:ascii="Times New Roman" w:hAnsi="Times New Roman"/>
          <w:sz w:val="24"/>
          <w:lang w:val="es-EC"/>
        </w:rPr>
        <w:t xml:space="preserve">También está prohibido construir carreteras en áreas protegidas para actividades de exploración de hidrocarburos, pero también proceden excepciones </w:t>
      </w:r>
      <w:proofErr w:type="gramStart"/>
      <w:r w:rsidRPr="00295F6F">
        <w:rPr>
          <w:rFonts w:ascii="Times New Roman" w:hAnsi="Times New Roman"/>
          <w:sz w:val="24"/>
          <w:lang w:val="es-EC"/>
        </w:rPr>
        <w:t>determinadas  de</w:t>
      </w:r>
      <w:proofErr w:type="gramEnd"/>
      <w:r w:rsidRPr="00295F6F">
        <w:rPr>
          <w:rFonts w:ascii="Times New Roman" w:hAnsi="Times New Roman"/>
          <w:sz w:val="24"/>
          <w:lang w:val="es-EC"/>
        </w:rPr>
        <w:t xml:space="preserve"> ingreso restringido y controlado “en caso de operaciones de desarrollo y producción”.</w:t>
      </w:r>
      <w:r w:rsidRPr="00295F6F">
        <w:rPr>
          <w:rStyle w:val="FootnoteReference"/>
          <w:rFonts w:ascii="Times New Roman" w:hAnsi="Times New Roman"/>
          <w:sz w:val="24"/>
          <w:lang w:val="es-EC"/>
        </w:rPr>
        <w:footnoteReference w:id="39"/>
      </w:r>
      <w:r w:rsidRPr="00295F6F">
        <w:rPr>
          <w:rFonts w:ascii="Times New Roman" w:hAnsi="Times New Roman"/>
          <w:sz w:val="24"/>
          <w:lang w:val="es-EC"/>
        </w:rPr>
        <w:t xml:space="preserve"> </w:t>
      </w:r>
    </w:p>
    <w:p w:rsidR="00EE3F00" w:rsidRPr="00295F6F" w:rsidRDefault="00EE3F00" w:rsidP="00400FC3">
      <w:pPr>
        <w:jc w:val="both"/>
        <w:rPr>
          <w:rFonts w:ascii="Times New Roman" w:hAnsi="Times New Roman"/>
          <w:sz w:val="24"/>
        </w:rPr>
      </w:pPr>
    </w:p>
    <w:p w:rsidR="00EE3F00" w:rsidRPr="00295F6F" w:rsidRDefault="00EE3F00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Al referirse al “patrimonio natural”, el texto constitucional menciona para su gestión un “ord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>namiento territorial y una zonificación ecológica.</w:t>
      </w:r>
      <w:r w:rsidRPr="00295F6F">
        <w:rPr>
          <w:rStyle w:val="FootnoteReference"/>
          <w:rFonts w:ascii="Times New Roman" w:hAnsi="Times New Roman"/>
          <w:sz w:val="24"/>
        </w:rPr>
        <w:footnoteReference w:id="40"/>
      </w:r>
      <w:r w:rsidRPr="00295F6F">
        <w:rPr>
          <w:rFonts w:ascii="Times New Roman" w:hAnsi="Times New Roman"/>
          <w:sz w:val="24"/>
        </w:rPr>
        <w:t xml:space="preserve"> También el Estado ostenta competencias d</w:t>
      </w:r>
      <w:r w:rsidRPr="00295F6F">
        <w:rPr>
          <w:rFonts w:ascii="Times New Roman" w:hAnsi="Times New Roman"/>
          <w:sz w:val="24"/>
        </w:rPr>
        <w:t>i</w:t>
      </w:r>
      <w:r w:rsidRPr="00295F6F">
        <w:rPr>
          <w:rFonts w:ascii="Times New Roman" w:hAnsi="Times New Roman"/>
          <w:sz w:val="24"/>
        </w:rPr>
        <w:t>versas de regulación, incluyendo “limitaciones de dominio”, en “ecosistemas frágiles y amen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zados; entre otros, los páramos, humedales, bosques nublados, bosques tropicales secos y húm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>dos y manglares, ecosistemas marinos y marinos-costeros.”</w:t>
      </w:r>
      <w:r w:rsidRPr="00295F6F">
        <w:rPr>
          <w:rStyle w:val="FootnoteReference"/>
          <w:rFonts w:ascii="Times New Roman" w:hAnsi="Times New Roman"/>
          <w:sz w:val="24"/>
        </w:rPr>
        <w:footnoteReference w:id="41"/>
      </w:r>
      <w:r w:rsidRPr="00295F6F">
        <w:rPr>
          <w:rFonts w:ascii="Times New Roman" w:hAnsi="Times New Roman"/>
          <w:sz w:val="24"/>
        </w:rPr>
        <w:t xml:space="preserve"> No se pueden entregar tierras o concesiones a los extranjeros en estas áreas</w:t>
      </w:r>
      <w:r w:rsidR="001F63DB" w:rsidRPr="00295F6F">
        <w:rPr>
          <w:rFonts w:ascii="Times New Roman" w:hAnsi="Times New Roman"/>
          <w:sz w:val="24"/>
        </w:rPr>
        <w:t>.</w:t>
      </w:r>
      <w:r w:rsidRPr="00295F6F">
        <w:rPr>
          <w:rFonts w:ascii="Times New Roman" w:hAnsi="Times New Roman"/>
          <w:sz w:val="24"/>
        </w:rPr>
        <w:t xml:space="preserve"> </w:t>
      </w:r>
      <w:r w:rsidRPr="00295F6F">
        <w:rPr>
          <w:rStyle w:val="FootnoteReference"/>
          <w:rFonts w:ascii="Times New Roman" w:hAnsi="Times New Roman"/>
          <w:sz w:val="24"/>
        </w:rPr>
        <w:footnoteReference w:id="42"/>
      </w:r>
    </w:p>
    <w:p w:rsidR="00C255E8" w:rsidRPr="00295F6F" w:rsidRDefault="00C255E8" w:rsidP="00400FC3">
      <w:pPr>
        <w:jc w:val="both"/>
        <w:rPr>
          <w:rFonts w:ascii="Times New Roman" w:hAnsi="Times New Roman"/>
          <w:sz w:val="24"/>
        </w:rPr>
      </w:pPr>
    </w:p>
    <w:p w:rsidR="00C255E8" w:rsidRPr="00295F6F" w:rsidRDefault="00C255E8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Cabría establecer una diferenciación entre las “áreas protegidas” </w:t>
      </w:r>
      <w:r w:rsidR="00A619F9" w:rsidRPr="00295F6F">
        <w:rPr>
          <w:rFonts w:ascii="Times New Roman" w:hAnsi="Times New Roman"/>
          <w:sz w:val="24"/>
        </w:rPr>
        <w:t>normadas en la Constitución y el “patrimonio de áreas naturales del Estado</w:t>
      </w:r>
      <w:r w:rsidR="00E9500B" w:rsidRPr="00295F6F">
        <w:rPr>
          <w:rFonts w:ascii="Times New Roman" w:hAnsi="Times New Roman"/>
          <w:sz w:val="24"/>
        </w:rPr>
        <w:t>” legalmente</w:t>
      </w:r>
      <w:r w:rsidR="00A619F9" w:rsidRPr="00295F6F">
        <w:rPr>
          <w:rFonts w:ascii="Times New Roman" w:hAnsi="Times New Roman"/>
          <w:sz w:val="24"/>
        </w:rPr>
        <w:t xml:space="preserve"> declarado según el procedimiento di</w:t>
      </w:r>
      <w:r w:rsidR="00A619F9" w:rsidRPr="00295F6F">
        <w:rPr>
          <w:rFonts w:ascii="Times New Roman" w:hAnsi="Times New Roman"/>
          <w:sz w:val="24"/>
        </w:rPr>
        <w:t>s</w:t>
      </w:r>
      <w:r w:rsidR="00A619F9" w:rsidRPr="00295F6F">
        <w:rPr>
          <w:rFonts w:ascii="Times New Roman" w:hAnsi="Times New Roman"/>
          <w:sz w:val="24"/>
        </w:rPr>
        <w:t>puesto en la Ley Forestal y de Conservación de Áreas Naturales y Vida Silvestre</w:t>
      </w:r>
      <w:r w:rsidR="005B0315" w:rsidRPr="00295F6F">
        <w:rPr>
          <w:rFonts w:ascii="Times New Roman" w:hAnsi="Times New Roman"/>
          <w:sz w:val="24"/>
        </w:rPr>
        <w:t>. En este</w:t>
      </w:r>
      <w:r w:rsidR="00A619F9" w:rsidRPr="00295F6F">
        <w:rPr>
          <w:rFonts w:ascii="Times New Roman" w:hAnsi="Times New Roman"/>
          <w:sz w:val="24"/>
        </w:rPr>
        <w:t xml:space="preserve"> caso la prohibición de actividades extractivas </w:t>
      </w:r>
      <w:r w:rsidR="005B0315" w:rsidRPr="00295F6F">
        <w:rPr>
          <w:rFonts w:ascii="Times New Roman" w:hAnsi="Times New Roman"/>
          <w:sz w:val="24"/>
        </w:rPr>
        <w:t xml:space="preserve">en “áreas protegidas” sería de mucha mayor amplitud que la </w:t>
      </w:r>
      <w:r w:rsidR="00311A97" w:rsidRPr="00295F6F">
        <w:rPr>
          <w:rFonts w:ascii="Times New Roman" w:hAnsi="Times New Roman"/>
          <w:sz w:val="24"/>
        </w:rPr>
        <w:t>interpretación que restringe estas actividades solamente en “</w:t>
      </w:r>
      <w:r w:rsidR="00694B44" w:rsidRPr="00295F6F">
        <w:rPr>
          <w:rFonts w:ascii="Times New Roman" w:hAnsi="Times New Roman"/>
          <w:sz w:val="24"/>
        </w:rPr>
        <w:t>parques</w:t>
      </w:r>
      <w:r w:rsidR="00311A97" w:rsidRPr="00295F6F">
        <w:rPr>
          <w:rFonts w:ascii="Times New Roman" w:hAnsi="Times New Roman"/>
          <w:sz w:val="24"/>
        </w:rPr>
        <w:t xml:space="preserve"> nacionales” y otras áreas enumeradas en el Ley Forestal y se extendería a las otras áreas comprendidas en la amplia d</w:t>
      </w:r>
      <w:r w:rsidR="00311A97" w:rsidRPr="00295F6F">
        <w:rPr>
          <w:rFonts w:ascii="Times New Roman" w:hAnsi="Times New Roman"/>
          <w:sz w:val="24"/>
        </w:rPr>
        <w:t>e</w:t>
      </w:r>
      <w:r w:rsidR="00311A97" w:rsidRPr="00295F6F">
        <w:rPr>
          <w:rFonts w:ascii="Times New Roman" w:hAnsi="Times New Roman"/>
          <w:sz w:val="24"/>
        </w:rPr>
        <w:t>nominación de “patrimonio natural”.</w:t>
      </w:r>
    </w:p>
    <w:p w:rsidR="00694B44" w:rsidRPr="00295F6F" w:rsidRDefault="00694B44" w:rsidP="00400FC3">
      <w:pPr>
        <w:jc w:val="both"/>
        <w:rPr>
          <w:rFonts w:ascii="Times New Roman" w:hAnsi="Times New Roman"/>
          <w:sz w:val="24"/>
        </w:rPr>
      </w:pPr>
    </w:p>
    <w:p w:rsidR="00694B44" w:rsidRPr="00295F6F" w:rsidRDefault="00694B44" w:rsidP="00400FC3">
      <w:pPr>
        <w:jc w:val="both"/>
        <w:rPr>
          <w:rFonts w:ascii="Times New Roman" w:hAnsi="Times New Roman"/>
          <w:sz w:val="24"/>
          <w:lang w:val="es-EC"/>
        </w:rPr>
      </w:pPr>
      <w:r w:rsidRPr="00295F6F">
        <w:rPr>
          <w:rFonts w:ascii="Times New Roman" w:hAnsi="Times New Roman"/>
          <w:sz w:val="24"/>
          <w:lang w:val="es-EC"/>
        </w:rPr>
        <w:t xml:space="preserve">El Reglamento ambiental de operaciones hidrocarburíferas, dispone que en el interior de áreas protegidas se </w:t>
      </w:r>
      <w:proofErr w:type="gramStart"/>
      <w:r w:rsidRPr="00295F6F">
        <w:rPr>
          <w:rFonts w:ascii="Times New Roman" w:hAnsi="Times New Roman"/>
          <w:sz w:val="24"/>
          <w:lang w:val="es-EC"/>
        </w:rPr>
        <w:t>deben</w:t>
      </w:r>
      <w:proofErr w:type="gramEnd"/>
      <w:r w:rsidRPr="00295F6F">
        <w:rPr>
          <w:rFonts w:ascii="Times New Roman" w:hAnsi="Times New Roman"/>
          <w:sz w:val="24"/>
          <w:lang w:val="es-EC"/>
        </w:rPr>
        <w:t xml:space="preserve"> observar las disposiciones del plan de manejo de la zona respectiva, en co</w:t>
      </w:r>
      <w:r w:rsidRPr="00295F6F">
        <w:rPr>
          <w:rFonts w:ascii="Times New Roman" w:hAnsi="Times New Roman"/>
          <w:sz w:val="24"/>
          <w:lang w:val="es-EC"/>
        </w:rPr>
        <w:t>n</w:t>
      </w:r>
      <w:r w:rsidRPr="00295F6F">
        <w:rPr>
          <w:rFonts w:ascii="Times New Roman" w:hAnsi="Times New Roman"/>
          <w:sz w:val="24"/>
          <w:lang w:val="es-EC"/>
        </w:rPr>
        <w:t>cordancia con la Ley y reglamentos forestales.</w:t>
      </w:r>
      <w:r w:rsidRPr="00295F6F">
        <w:rPr>
          <w:rStyle w:val="FootnoteReference"/>
          <w:rFonts w:ascii="Times New Roman" w:hAnsi="Times New Roman"/>
          <w:sz w:val="24"/>
          <w:lang w:val="es-EC"/>
        </w:rPr>
        <w:footnoteReference w:id="43"/>
      </w:r>
      <w:r w:rsidRPr="00295F6F">
        <w:rPr>
          <w:rFonts w:ascii="Times New Roman" w:hAnsi="Times New Roman"/>
          <w:sz w:val="24"/>
          <w:lang w:val="es-EC"/>
        </w:rPr>
        <w:t xml:space="preserve"> Este artículo fue elaborado con anterioridad a la Constitución vigente, contiene una norma que solamente puede aplicarse excepcionalmente si la Asamblea aprueba la explotación en un área protegida, por solicitud del Ejecutivo, en cumpl</w:t>
      </w:r>
      <w:r w:rsidRPr="00295F6F">
        <w:rPr>
          <w:rFonts w:ascii="Times New Roman" w:hAnsi="Times New Roman"/>
          <w:sz w:val="24"/>
          <w:lang w:val="es-EC"/>
        </w:rPr>
        <w:t>i</w:t>
      </w:r>
      <w:r w:rsidRPr="00295F6F">
        <w:rPr>
          <w:rFonts w:ascii="Times New Roman" w:hAnsi="Times New Roman"/>
          <w:sz w:val="24"/>
          <w:lang w:val="es-EC"/>
        </w:rPr>
        <w:t>miento del artículo 407 de la Constitución de 2008.</w:t>
      </w:r>
    </w:p>
    <w:p w:rsidR="00694B44" w:rsidRPr="00295F6F" w:rsidRDefault="00694B44" w:rsidP="00400FC3">
      <w:pPr>
        <w:jc w:val="both"/>
        <w:rPr>
          <w:rFonts w:ascii="Times New Roman" w:hAnsi="Times New Roman"/>
          <w:sz w:val="24"/>
          <w:lang w:val="es-EC"/>
        </w:rPr>
      </w:pPr>
    </w:p>
    <w:p w:rsidR="00D27F69" w:rsidRPr="00295F6F" w:rsidRDefault="00C73B08" w:rsidP="00400FC3">
      <w:pPr>
        <w:pStyle w:val="Heading2"/>
        <w:jc w:val="both"/>
        <w:rPr>
          <w:rFonts w:ascii="Times New Roman" w:hAnsi="Times New Roman"/>
          <w:sz w:val="24"/>
          <w:szCs w:val="24"/>
        </w:rPr>
      </w:pPr>
      <w:bookmarkStart w:id="24" w:name="_Toc257830396"/>
      <w:bookmarkStart w:id="25" w:name="_Toc257887714"/>
      <w:r w:rsidRPr="00295F6F">
        <w:rPr>
          <w:rFonts w:ascii="Times New Roman" w:hAnsi="Times New Roman"/>
          <w:sz w:val="24"/>
          <w:szCs w:val="24"/>
        </w:rPr>
        <w:t>4</w:t>
      </w:r>
      <w:r w:rsidR="00D27F69" w:rsidRPr="00295F6F">
        <w:rPr>
          <w:rFonts w:ascii="Times New Roman" w:hAnsi="Times New Roman"/>
          <w:sz w:val="24"/>
          <w:szCs w:val="24"/>
        </w:rPr>
        <w:t>.2 El manejo ambiental</w:t>
      </w:r>
      <w:bookmarkEnd w:id="24"/>
      <w:bookmarkEnd w:id="25"/>
    </w:p>
    <w:p w:rsidR="00D27F69" w:rsidRPr="00295F6F" w:rsidRDefault="00D27F69" w:rsidP="00400FC3">
      <w:pPr>
        <w:jc w:val="both"/>
        <w:rPr>
          <w:rFonts w:ascii="Times New Roman" w:hAnsi="Times New Roman"/>
          <w:sz w:val="24"/>
        </w:rPr>
      </w:pPr>
    </w:p>
    <w:p w:rsidR="0041214F" w:rsidRPr="00295F6F" w:rsidRDefault="00C73B08" w:rsidP="00400FC3">
      <w:pPr>
        <w:pStyle w:val="Heading3"/>
        <w:jc w:val="both"/>
        <w:rPr>
          <w:rFonts w:ascii="Times New Roman" w:hAnsi="Times New Roman"/>
          <w:sz w:val="24"/>
        </w:rPr>
      </w:pPr>
      <w:bookmarkStart w:id="26" w:name="_Toc257830397"/>
      <w:bookmarkStart w:id="27" w:name="_Toc257887715"/>
      <w:r w:rsidRPr="00295F6F">
        <w:rPr>
          <w:rFonts w:ascii="Times New Roman" w:hAnsi="Times New Roman"/>
          <w:sz w:val="24"/>
        </w:rPr>
        <w:t>4</w:t>
      </w:r>
      <w:r w:rsidR="0041214F" w:rsidRPr="00295F6F">
        <w:rPr>
          <w:rFonts w:ascii="Times New Roman" w:hAnsi="Times New Roman"/>
          <w:sz w:val="24"/>
        </w:rPr>
        <w:t>.2.1 Las políticas ambientales</w:t>
      </w:r>
      <w:bookmarkEnd w:id="26"/>
      <w:bookmarkEnd w:id="27"/>
    </w:p>
    <w:p w:rsidR="0041214F" w:rsidRPr="00295F6F" w:rsidRDefault="0041214F" w:rsidP="00400FC3">
      <w:pPr>
        <w:jc w:val="both"/>
        <w:rPr>
          <w:rFonts w:ascii="Times New Roman" w:hAnsi="Times New Roman"/>
          <w:sz w:val="24"/>
        </w:rPr>
      </w:pPr>
    </w:p>
    <w:p w:rsidR="00D27F69" w:rsidRPr="00295F6F" w:rsidRDefault="00D27F69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En la actualidad </w:t>
      </w:r>
      <w:r w:rsidR="007C29D7" w:rsidRPr="00295F6F">
        <w:rPr>
          <w:rFonts w:ascii="Times New Roman" w:hAnsi="Times New Roman"/>
          <w:sz w:val="24"/>
        </w:rPr>
        <w:t>la administración del Estado, como lo determina la Constitución, garantiza “un modelo sustentable de desarrollo, ambientalmente equilibrado y respetuoso de la diversidad cu</w:t>
      </w:r>
      <w:r w:rsidR="007C29D7" w:rsidRPr="00295F6F">
        <w:rPr>
          <w:rFonts w:ascii="Times New Roman" w:hAnsi="Times New Roman"/>
          <w:sz w:val="24"/>
        </w:rPr>
        <w:t>l</w:t>
      </w:r>
      <w:r w:rsidR="007C29D7" w:rsidRPr="00295F6F">
        <w:rPr>
          <w:rFonts w:ascii="Times New Roman" w:hAnsi="Times New Roman"/>
          <w:sz w:val="24"/>
        </w:rPr>
        <w:t>tural, que conserve la biodiversidad y la capacidad de regeneración natural de los ecosistemas, y asegure la satisfacción de las necesidades de las g</w:t>
      </w:r>
      <w:r w:rsidR="00481A4A" w:rsidRPr="00295F6F">
        <w:rPr>
          <w:rFonts w:ascii="Times New Roman" w:hAnsi="Times New Roman"/>
          <w:sz w:val="24"/>
        </w:rPr>
        <w:t>eneraciones presentes y futuras</w:t>
      </w:r>
      <w:r w:rsidR="007C29D7" w:rsidRPr="00295F6F">
        <w:rPr>
          <w:rFonts w:ascii="Times New Roman" w:hAnsi="Times New Roman"/>
          <w:sz w:val="24"/>
        </w:rPr>
        <w:t>”</w:t>
      </w:r>
      <w:r w:rsidR="007C1BDF" w:rsidRPr="00295F6F">
        <w:rPr>
          <w:rStyle w:val="FootnoteReference"/>
          <w:rFonts w:ascii="Times New Roman" w:hAnsi="Times New Roman"/>
          <w:sz w:val="24"/>
        </w:rPr>
        <w:footnoteReference w:id="44"/>
      </w:r>
      <w:r w:rsidR="00481A4A" w:rsidRPr="00295F6F">
        <w:rPr>
          <w:rFonts w:ascii="Times New Roman" w:hAnsi="Times New Roman"/>
          <w:sz w:val="24"/>
        </w:rPr>
        <w:t>, lo que es acorde con el concepto de “desarrollo sustentable” reconocido universalmente.</w:t>
      </w:r>
      <w:r w:rsidR="007C1BDF" w:rsidRPr="00295F6F">
        <w:rPr>
          <w:rFonts w:ascii="Times New Roman" w:hAnsi="Times New Roman"/>
          <w:sz w:val="24"/>
        </w:rPr>
        <w:t xml:space="preserve"> Este manejo apl</w:t>
      </w:r>
      <w:r w:rsidR="007C1BDF" w:rsidRPr="00295F6F">
        <w:rPr>
          <w:rFonts w:ascii="Times New Roman" w:hAnsi="Times New Roman"/>
          <w:sz w:val="24"/>
        </w:rPr>
        <w:t>i</w:t>
      </w:r>
      <w:r w:rsidR="007C1BDF" w:rsidRPr="00295F6F">
        <w:rPr>
          <w:rFonts w:ascii="Times New Roman" w:hAnsi="Times New Roman"/>
          <w:sz w:val="24"/>
        </w:rPr>
        <w:t xml:space="preserve">ca a todas las actividades del Estado, </w:t>
      </w:r>
      <w:r w:rsidR="004F6629" w:rsidRPr="00295F6F">
        <w:rPr>
          <w:rFonts w:ascii="Times New Roman" w:hAnsi="Times New Roman"/>
          <w:sz w:val="24"/>
        </w:rPr>
        <w:t xml:space="preserve">se implementa de manera “transversal”, </w:t>
      </w:r>
      <w:r w:rsidR="007C1BDF" w:rsidRPr="00295F6F">
        <w:rPr>
          <w:rFonts w:ascii="Times New Roman" w:hAnsi="Times New Roman"/>
          <w:sz w:val="24"/>
        </w:rPr>
        <w:t>especialmente a las de desarrollo</w:t>
      </w:r>
      <w:r w:rsidR="004F6629" w:rsidRPr="00295F6F">
        <w:rPr>
          <w:rFonts w:ascii="Times New Roman" w:hAnsi="Times New Roman"/>
          <w:sz w:val="24"/>
        </w:rPr>
        <w:t xml:space="preserve">, con énfasis </w:t>
      </w:r>
      <w:r w:rsidR="007A1F8C" w:rsidRPr="00295F6F">
        <w:rPr>
          <w:rFonts w:ascii="Times New Roman" w:hAnsi="Times New Roman"/>
          <w:sz w:val="24"/>
        </w:rPr>
        <w:t>en los recursos naturales.</w:t>
      </w:r>
      <w:r w:rsidR="00E4310B" w:rsidRPr="00295F6F">
        <w:rPr>
          <w:rFonts w:ascii="Times New Roman" w:hAnsi="Times New Roman"/>
          <w:sz w:val="24"/>
        </w:rPr>
        <w:t xml:space="preserve"> También la </w:t>
      </w:r>
      <w:proofErr w:type="spellStart"/>
      <w:proofErr w:type="gramStart"/>
      <w:r w:rsidR="00E4310B" w:rsidRPr="00295F6F">
        <w:rPr>
          <w:rFonts w:ascii="Times New Roman" w:hAnsi="Times New Roman"/>
          <w:sz w:val="24"/>
        </w:rPr>
        <w:t>transversalidad</w:t>
      </w:r>
      <w:proofErr w:type="spellEnd"/>
      <w:r w:rsidR="00E4310B" w:rsidRPr="00295F6F">
        <w:rPr>
          <w:rFonts w:ascii="Times New Roman" w:hAnsi="Times New Roman"/>
          <w:sz w:val="24"/>
        </w:rPr>
        <w:t xml:space="preserve"> </w:t>
      </w:r>
      <w:r w:rsidR="004F2616" w:rsidRPr="00295F6F">
        <w:rPr>
          <w:rFonts w:ascii="Times New Roman" w:hAnsi="Times New Roman"/>
          <w:sz w:val="24"/>
        </w:rPr>
        <w:t xml:space="preserve"> funciona</w:t>
      </w:r>
      <w:proofErr w:type="gramEnd"/>
      <w:r w:rsidR="004F2616" w:rsidRPr="00295F6F">
        <w:rPr>
          <w:rFonts w:ascii="Times New Roman" w:hAnsi="Times New Roman"/>
          <w:sz w:val="24"/>
        </w:rPr>
        <w:t xml:space="preserve"> para la mitigación del cambio climático, limitando la deforestación y tomando medidas para la conse</w:t>
      </w:r>
      <w:r w:rsidR="004F2616" w:rsidRPr="00295F6F">
        <w:rPr>
          <w:rFonts w:ascii="Times New Roman" w:hAnsi="Times New Roman"/>
          <w:sz w:val="24"/>
        </w:rPr>
        <w:t>r</w:t>
      </w:r>
      <w:r w:rsidR="004F2616" w:rsidRPr="00295F6F">
        <w:rPr>
          <w:rFonts w:ascii="Times New Roman" w:hAnsi="Times New Roman"/>
          <w:sz w:val="24"/>
        </w:rPr>
        <w:t>vación de los bosques y la vegetación.</w:t>
      </w:r>
      <w:r w:rsidR="004F2616" w:rsidRPr="00295F6F">
        <w:rPr>
          <w:rStyle w:val="FootnoteReference"/>
          <w:rFonts w:ascii="Times New Roman" w:hAnsi="Times New Roman"/>
          <w:sz w:val="24"/>
        </w:rPr>
        <w:footnoteReference w:id="45"/>
      </w:r>
    </w:p>
    <w:p w:rsidR="007A1F8C" w:rsidRPr="00295F6F" w:rsidRDefault="007A1F8C" w:rsidP="00400FC3">
      <w:pPr>
        <w:jc w:val="both"/>
        <w:rPr>
          <w:rFonts w:ascii="Times New Roman" w:hAnsi="Times New Roman"/>
          <w:sz w:val="24"/>
        </w:rPr>
      </w:pPr>
    </w:p>
    <w:p w:rsidR="007A1F8C" w:rsidRPr="00295F6F" w:rsidRDefault="007A1F8C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En el tema de las políticas de gestión ambiental se establece una excepción del principio general, según el cual las políticas </w:t>
      </w:r>
      <w:r w:rsidR="00D5717E" w:rsidRPr="00295F6F">
        <w:rPr>
          <w:rFonts w:ascii="Times New Roman" w:hAnsi="Times New Roman"/>
          <w:sz w:val="24"/>
        </w:rPr>
        <w:t>de desarrollo son de obligatoria aplicación por</w:t>
      </w:r>
      <w:r w:rsidR="00132567" w:rsidRPr="00295F6F">
        <w:rPr>
          <w:rFonts w:ascii="Times New Roman" w:hAnsi="Times New Roman"/>
          <w:sz w:val="24"/>
        </w:rPr>
        <w:t xml:space="preserve"> parte </w:t>
      </w:r>
      <w:proofErr w:type="gramStart"/>
      <w:r w:rsidR="00132567" w:rsidRPr="00295F6F">
        <w:rPr>
          <w:rFonts w:ascii="Times New Roman" w:hAnsi="Times New Roman"/>
          <w:sz w:val="24"/>
        </w:rPr>
        <w:t xml:space="preserve">de </w:t>
      </w:r>
      <w:r w:rsidR="00D5717E" w:rsidRPr="00295F6F">
        <w:rPr>
          <w:rFonts w:ascii="Times New Roman" w:hAnsi="Times New Roman"/>
          <w:sz w:val="24"/>
        </w:rPr>
        <w:t xml:space="preserve"> las</w:t>
      </w:r>
      <w:proofErr w:type="gramEnd"/>
      <w:r w:rsidR="00D5717E" w:rsidRPr="00295F6F">
        <w:rPr>
          <w:rFonts w:ascii="Times New Roman" w:hAnsi="Times New Roman"/>
          <w:sz w:val="24"/>
        </w:rPr>
        <w:t xml:space="preserve"> autoridades </w:t>
      </w:r>
      <w:r w:rsidR="00D5717E" w:rsidRPr="00295F6F">
        <w:rPr>
          <w:rFonts w:ascii="Times New Roman" w:hAnsi="Times New Roman"/>
          <w:sz w:val="24"/>
        </w:rPr>
        <w:lastRenderedPageBreak/>
        <w:t>y órganos estatales</w:t>
      </w:r>
      <w:r w:rsidR="00132567" w:rsidRPr="00295F6F">
        <w:rPr>
          <w:rFonts w:ascii="Times New Roman" w:hAnsi="Times New Roman"/>
          <w:sz w:val="24"/>
        </w:rPr>
        <w:t>, pero indicativas para los particulares.</w:t>
      </w:r>
      <w:r w:rsidR="00E8183C" w:rsidRPr="00295F6F">
        <w:rPr>
          <w:rStyle w:val="FootnoteReference"/>
          <w:rFonts w:ascii="Times New Roman" w:hAnsi="Times New Roman"/>
          <w:sz w:val="24"/>
        </w:rPr>
        <w:footnoteReference w:id="46"/>
      </w:r>
      <w:r w:rsidR="00132567" w:rsidRPr="00295F6F">
        <w:rPr>
          <w:rFonts w:ascii="Times New Roman" w:hAnsi="Times New Roman"/>
          <w:sz w:val="24"/>
        </w:rPr>
        <w:t xml:space="preserve"> Esta norma constitucional ambiental, establece la </w:t>
      </w:r>
      <w:r w:rsidR="00132567" w:rsidRPr="00295F6F">
        <w:rPr>
          <w:rFonts w:ascii="Times New Roman" w:hAnsi="Times New Roman"/>
          <w:i/>
          <w:sz w:val="24"/>
        </w:rPr>
        <w:t>obligatoriedad</w:t>
      </w:r>
      <w:r w:rsidR="00132567" w:rsidRPr="00295F6F">
        <w:rPr>
          <w:rFonts w:ascii="Times New Roman" w:hAnsi="Times New Roman"/>
          <w:sz w:val="24"/>
        </w:rPr>
        <w:t xml:space="preserve"> de las “políticas de gestión ambiental” también para “todas las pers</w:t>
      </w:r>
      <w:r w:rsidR="00132567" w:rsidRPr="00295F6F">
        <w:rPr>
          <w:rFonts w:ascii="Times New Roman" w:hAnsi="Times New Roman"/>
          <w:sz w:val="24"/>
        </w:rPr>
        <w:t>o</w:t>
      </w:r>
      <w:r w:rsidR="00132567" w:rsidRPr="00295F6F">
        <w:rPr>
          <w:rFonts w:ascii="Times New Roman" w:hAnsi="Times New Roman"/>
          <w:sz w:val="24"/>
        </w:rPr>
        <w:t>nas naturales o jurídicas”.</w:t>
      </w:r>
      <w:r w:rsidR="00132567" w:rsidRPr="00295F6F">
        <w:rPr>
          <w:rStyle w:val="FootnoteReference"/>
          <w:rFonts w:ascii="Times New Roman" w:hAnsi="Times New Roman"/>
          <w:sz w:val="24"/>
        </w:rPr>
        <w:footnoteReference w:id="47"/>
      </w:r>
    </w:p>
    <w:p w:rsidR="001A156F" w:rsidRPr="00295F6F" w:rsidRDefault="001A156F" w:rsidP="00400FC3">
      <w:pPr>
        <w:jc w:val="both"/>
        <w:rPr>
          <w:rFonts w:ascii="Times New Roman" w:hAnsi="Times New Roman"/>
          <w:sz w:val="24"/>
        </w:rPr>
      </w:pPr>
    </w:p>
    <w:p w:rsidR="0041214F" w:rsidRPr="00295F6F" w:rsidRDefault="0041214F" w:rsidP="00400FC3">
      <w:pPr>
        <w:pStyle w:val="Heading3"/>
        <w:jc w:val="both"/>
        <w:rPr>
          <w:rFonts w:ascii="Times New Roman" w:hAnsi="Times New Roman"/>
          <w:sz w:val="24"/>
        </w:rPr>
      </w:pPr>
      <w:bookmarkStart w:id="28" w:name="_Toc257830398"/>
      <w:bookmarkStart w:id="29" w:name="_Toc257887716"/>
      <w:r w:rsidRPr="00295F6F">
        <w:rPr>
          <w:rFonts w:ascii="Times New Roman" w:hAnsi="Times New Roman"/>
          <w:sz w:val="24"/>
        </w:rPr>
        <w:t>4.2.2 El impacto ambiental</w:t>
      </w:r>
      <w:r w:rsidR="00D96352" w:rsidRPr="00295F6F">
        <w:rPr>
          <w:rFonts w:ascii="Times New Roman" w:hAnsi="Times New Roman"/>
          <w:sz w:val="24"/>
        </w:rPr>
        <w:t xml:space="preserve"> y su evaluación</w:t>
      </w:r>
      <w:bookmarkEnd w:id="28"/>
      <w:bookmarkEnd w:id="29"/>
    </w:p>
    <w:p w:rsidR="00185C25" w:rsidRPr="00295F6F" w:rsidRDefault="00185C25" w:rsidP="00400FC3">
      <w:pPr>
        <w:jc w:val="both"/>
        <w:rPr>
          <w:rFonts w:ascii="Times New Roman" w:hAnsi="Times New Roman"/>
          <w:sz w:val="24"/>
        </w:rPr>
      </w:pPr>
    </w:p>
    <w:p w:rsidR="00185C25" w:rsidRPr="00295F6F" w:rsidRDefault="00185C25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Un artículo entero de la Constitución versa sobre el impacto ambiental, como antecedente suf</w:t>
      </w:r>
      <w:r w:rsidRPr="00295F6F">
        <w:rPr>
          <w:rFonts w:ascii="Times New Roman" w:hAnsi="Times New Roman"/>
          <w:sz w:val="24"/>
        </w:rPr>
        <w:t>i</w:t>
      </w:r>
      <w:r w:rsidRPr="00295F6F">
        <w:rPr>
          <w:rFonts w:ascii="Times New Roman" w:hAnsi="Times New Roman"/>
          <w:sz w:val="24"/>
        </w:rPr>
        <w:t>ciente del llamado “principio precautelatorio”, que se complementa con la responsabilidad obj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 xml:space="preserve">tiva por el daño ambiental (decir la llamada “responsabilidad sin falta”), y la imprescriptibilidad de las acciones judiciales correspondientes. La Ley Suprema introduce también el llamado </w:t>
      </w:r>
      <w:r w:rsidRPr="00295F6F">
        <w:rPr>
          <w:rFonts w:ascii="Times New Roman" w:hAnsi="Times New Roman"/>
          <w:i/>
          <w:sz w:val="24"/>
        </w:rPr>
        <w:t>in dubio pro natura –</w:t>
      </w:r>
      <w:r w:rsidRPr="00295F6F">
        <w:rPr>
          <w:rFonts w:ascii="Times New Roman" w:hAnsi="Times New Roman"/>
          <w:sz w:val="24"/>
        </w:rPr>
        <w:t>en caso de duda se aplicarán las normas en el sentido más favorable a la co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>servación de la naturaleza</w:t>
      </w:r>
      <w:r w:rsidRPr="00295F6F">
        <w:rPr>
          <w:rStyle w:val="FootnoteReference"/>
          <w:rFonts w:ascii="Times New Roman" w:hAnsi="Times New Roman"/>
          <w:sz w:val="24"/>
        </w:rPr>
        <w:footnoteReference w:id="48"/>
      </w:r>
      <w:r w:rsidRPr="00295F6F">
        <w:rPr>
          <w:rFonts w:ascii="Times New Roman" w:hAnsi="Times New Roman"/>
          <w:sz w:val="24"/>
        </w:rPr>
        <w:t xml:space="preserve"> y los principios de restauración y de mitigación y reparación.</w:t>
      </w:r>
      <w:r w:rsidRPr="00295F6F">
        <w:rPr>
          <w:rStyle w:val="FootnoteReference"/>
          <w:rFonts w:ascii="Times New Roman" w:hAnsi="Times New Roman"/>
          <w:sz w:val="24"/>
        </w:rPr>
        <w:footnoteReference w:id="49"/>
      </w:r>
    </w:p>
    <w:p w:rsidR="00185C25" w:rsidRPr="00295F6F" w:rsidRDefault="00185C25" w:rsidP="00400FC3">
      <w:pPr>
        <w:jc w:val="both"/>
        <w:rPr>
          <w:rFonts w:ascii="Times New Roman" w:hAnsi="Times New Roman"/>
          <w:sz w:val="24"/>
        </w:rPr>
      </w:pPr>
    </w:p>
    <w:p w:rsidR="00185C25" w:rsidRPr="00295F6F" w:rsidRDefault="00185C25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 “En los casos de impacto ambiental grave o permanente, incluidos los ocasionados por la expl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tación de los recursos naturales no renovables, el Estado establecerá los mecanismos más efic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ces para alcanzar la restauración, y adoptará las medidas adecuadas para eliminar o mitigar las consecuencias ambientales nocivas”</w:t>
      </w:r>
      <w:r w:rsidRPr="00295F6F">
        <w:rPr>
          <w:rStyle w:val="FootnoteReference"/>
          <w:rFonts w:ascii="Times New Roman" w:hAnsi="Times New Roman"/>
          <w:sz w:val="24"/>
        </w:rPr>
        <w:footnoteReference w:id="50"/>
      </w:r>
      <w:r w:rsidRPr="00295F6F">
        <w:rPr>
          <w:rFonts w:ascii="Times New Roman" w:hAnsi="Times New Roman"/>
          <w:sz w:val="24"/>
        </w:rPr>
        <w:t xml:space="preserve"> y “aplicará medidas de precaución y restricción”.</w:t>
      </w:r>
      <w:r w:rsidRPr="00295F6F">
        <w:rPr>
          <w:rStyle w:val="FootnoteReference"/>
          <w:rFonts w:ascii="Times New Roman" w:hAnsi="Times New Roman"/>
          <w:sz w:val="24"/>
        </w:rPr>
        <w:footnoteReference w:id="51"/>
      </w:r>
    </w:p>
    <w:p w:rsidR="00185C25" w:rsidRPr="00295F6F" w:rsidRDefault="00185C25" w:rsidP="00400FC3">
      <w:pPr>
        <w:jc w:val="both"/>
        <w:rPr>
          <w:rFonts w:ascii="Times New Roman" w:hAnsi="Times New Roman"/>
          <w:sz w:val="24"/>
        </w:rPr>
      </w:pPr>
    </w:p>
    <w:p w:rsidR="00185C25" w:rsidRPr="00295F6F" w:rsidRDefault="00185C25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Se discute si en el caso de daños, la indemnización que corresponde a su causante, conforme el principio del nexo causal, incluye también al Estado entre los obligados a indemnizar, aun cua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 xml:space="preserve">do no haya participación de sus órganos y autoridades, sino exclusivamente de los particulares. Pero también puede interpretarse que solo corresponde al Estado la indemnización cuando pueda atribuírsele el daño </w:t>
      </w:r>
      <w:proofErr w:type="gramStart"/>
      <w:r w:rsidRPr="00295F6F">
        <w:rPr>
          <w:rFonts w:ascii="Times New Roman" w:hAnsi="Times New Roman"/>
          <w:sz w:val="24"/>
        </w:rPr>
        <w:t>directa</w:t>
      </w:r>
      <w:proofErr w:type="gramEnd"/>
      <w:r w:rsidRPr="00295F6F">
        <w:rPr>
          <w:rFonts w:ascii="Times New Roman" w:hAnsi="Times New Roman"/>
          <w:sz w:val="24"/>
        </w:rPr>
        <w:t xml:space="preserve"> o indirectamente o cuando no pueda identificarse a los causantes. Son tres interpretaciones que se pueden deducir del texto constitucional: “(La) restauración será i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>dependiente de la obligación que tienen el Estado y las personas naturales o jurídicas de inde</w:t>
      </w:r>
      <w:r w:rsidRPr="00295F6F">
        <w:rPr>
          <w:rFonts w:ascii="Times New Roman" w:hAnsi="Times New Roman"/>
          <w:sz w:val="24"/>
        </w:rPr>
        <w:t>m</w:t>
      </w:r>
      <w:r w:rsidRPr="00295F6F">
        <w:rPr>
          <w:rFonts w:ascii="Times New Roman" w:hAnsi="Times New Roman"/>
          <w:sz w:val="24"/>
        </w:rPr>
        <w:t>nizar a los individuos y colectivos que dependan de los sistemas naturales afectados.”</w:t>
      </w:r>
      <w:r w:rsidRPr="00295F6F">
        <w:rPr>
          <w:rStyle w:val="FootnoteReference"/>
          <w:rFonts w:ascii="Times New Roman" w:hAnsi="Times New Roman"/>
          <w:sz w:val="24"/>
        </w:rPr>
        <w:footnoteReference w:id="52"/>
      </w:r>
    </w:p>
    <w:p w:rsidR="0041214F" w:rsidRPr="00295F6F" w:rsidRDefault="0041214F" w:rsidP="00400FC3">
      <w:pPr>
        <w:jc w:val="both"/>
        <w:rPr>
          <w:rFonts w:ascii="Times New Roman" w:hAnsi="Times New Roman"/>
          <w:sz w:val="24"/>
        </w:rPr>
      </w:pPr>
    </w:p>
    <w:p w:rsidR="00991498" w:rsidRPr="00295F6F" w:rsidRDefault="00BA528E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 referencia constitucional a los </w:t>
      </w:r>
      <w:r w:rsidRPr="00295F6F">
        <w:rPr>
          <w:rFonts w:ascii="Times New Roman" w:hAnsi="Times New Roman"/>
          <w:i/>
          <w:sz w:val="24"/>
        </w:rPr>
        <w:t>derechos</w:t>
      </w:r>
      <w:r w:rsidRPr="00295F6F">
        <w:rPr>
          <w:rFonts w:ascii="Times New Roman" w:hAnsi="Times New Roman"/>
          <w:sz w:val="24"/>
        </w:rPr>
        <w:t xml:space="preserve"> de la naturaleza </w:t>
      </w:r>
      <w:r w:rsidR="00991498" w:rsidRPr="00295F6F">
        <w:rPr>
          <w:rFonts w:ascii="Times New Roman" w:hAnsi="Times New Roman"/>
          <w:sz w:val="24"/>
        </w:rPr>
        <w:t xml:space="preserve">comprende tanto los seres vivientes cuanto el medio físico del cual dependen, pero siempre referidos a tales seres vivientes y no a la “naturaleza” física o la materia misma en sí. En tal contexto se entiende el “respeto integral” </w:t>
      </w:r>
      <w:r w:rsidR="000745EB" w:rsidRPr="00295F6F">
        <w:rPr>
          <w:rFonts w:ascii="Times New Roman" w:hAnsi="Times New Roman"/>
          <w:sz w:val="24"/>
        </w:rPr>
        <w:t xml:space="preserve">de la naturaleza </w:t>
      </w:r>
      <w:r w:rsidR="00991498" w:rsidRPr="00295F6F">
        <w:rPr>
          <w:rFonts w:ascii="Times New Roman" w:hAnsi="Times New Roman"/>
          <w:sz w:val="24"/>
        </w:rPr>
        <w:t>que ordena el texto constitucional. Se enfatizan “los elementos que forman un ec</w:t>
      </w:r>
      <w:r w:rsidR="00991498" w:rsidRPr="00295F6F">
        <w:rPr>
          <w:rFonts w:ascii="Times New Roman" w:hAnsi="Times New Roman"/>
          <w:sz w:val="24"/>
        </w:rPr>
        <w:t>o</w:t>
      </w:r>
      <w:r w:rsidR="00991498" w:rsidRPr="00295F6F">
        <w:rPr>
          <w:rFonts w:ascii="Times New Roman" w:hAnsi="Times New Roman"/>
          <w:sz w:val="24"/>
        </w:rPr>
        <w:t>sistema” y “el mantenimiento y regeneración de sus ciclos vitales, estructura, funciones y proc</w:t>
      </w:r>
      <w:r w:rsidR="00991498" w:rsidRPr="00295F6F">
        <w:rPr>
          <w:rFonts w:ascii="Times New Roman" w:hAnsi="Times New Roman"/>
          <w:sz w:val="24"/>
        </w:rPr>
        <w:t>e</w:t>
      </w:r>
      <w:r w:rsidR="00991498" w:rsidRPr="00295F6F">
        <w:rPr>
          <w:rFonts w:ascii="Times New Roman" w:hAnsi="Times New Roman"/>
          <w:sz w:val="24"/>
        </w:rPr>
        <w:t>sos evolutivos”.</w:t>
      </w:r>
      <w:r w:rsidR="00991498" w:rsidRPr="00295F6F">
        <w:rPr>
          <w:rStyle w:val="FootnoteReference"/>
          <w:rFonts w:ascii="Times New Roman" w:hAnsi="Times New Roman"/>
          <w:sz w:val="24"/>
        </w:rPr>
        <w:footnoteReference w:id="53"/>
      </w:r>
    </w:p>
    <w:p w:rsidR="00991498" w:rsidRPr="00295F6F" w:rsidRDefault="00991498" w:rsidP="00400FC3">
      <w:pPr>
        <w:jc w:val="both"/>
        <w:rPr>
          <w:rFonts w:ascii="Times New Roman" w:hAnsi="Times New Roman"/>
          <w:sz w:val="24"/>
        </w:rPr>
      </w:pPr>
    </w:p>
    <w:p w:rsidR="006D7BD6" w:rsidRPr="00295F6F" w:rsidRDefault="002940A2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 autoridad ambiental para los impactos mineros </w:t>
      </w:r>
      <w:r w:rsidR="00C018F7" w:rsidRPr="00295F6F">
        <w:rPr>
          <w:rFonts w:ascii="Times New Roman" w:hAnsi="Times New Roman"/>
          <w:sz w:val="24"/>
        </w:rPr>
        <w:t>también es el Ministerio del Ambiente</w:t>
      </w:r>
      <w:r w:rsidR="00EB11B4" w:rsidRPr="00295F6F">
        <w:rPr>
          <w:rFonts w:ascii="Times New Roman" w:hAnsi="Times New Roman"/>
          <w:sz w:val="24"/>
        </w:rPr>
        <w:t>.</w:t>
      </w:r>
      <w:r w:rsidR="00C018F7" w:rsidRPr="00295F6F">
        <w:rPr>
          <w:rStyle w:val="FootnoteReference"/>
          <w:rFonts w:ascii="Times New Roman" w:hAnsi="Times New Roman"/>
          <w:sz w:val="24"/>
        </w:rPr>
        <w:footnoteReference w:id="54"/>
      </w:r>
      <w:r w:rsidR="00703CE9" w:rsidRPr="00295F6F">
        <w:rPr>
          <w:rFonts w:ascii="Times New Roman" w:hAnsi="Times New Roman"/>
          <w:sz w:val="24"/>
        </w:rPr>
        <w:t xml:space="preserve"> El incumplimiento de la normativa ambiental determina sanciones</w:t>
      </w:r>
      <w:proofErr w:type="gramStart"/>
      <w:r w:rsidR="00703CE9" w:rsidRPr="00295F6F">
        <w:rPr>
          <w:rFonts w:ascii="Times New Roman" w:hAnsi="Times New Roman"/>
          <w:sz w:val="24"/>
        </w:rPr>
        <w:t>,  que</w:t>
      </w:r>
      <w:proofErr w:type="gramEnd"/>
      <w:r w:rsidR="00703CE9" w:rsidRPr="00295F6F">
        <w:rPr>
          <w:rFonts w:ascii="Times New Roman" w:hAnsi="Times New Roman"/>
          <w:sz w:val="24"/>
        </w:rPr>
        <w:t xml:space="preserve"> pueden ser civiles y pen</w:t>
      </w:r>
      <w:r w:rsidR="00703CE9" w:rsidRPr="00295F6F">
        <w:rPr>
          <w:rFonts w:ascii="Times New Roman" w:hAnsi="Times New Roman"/>
          <w:sz w:val="24"/>
        </w:rPr>
        <w:t>a</w:t>
      </w:r>
      <w:r w:rsidR="00703CE9" w:rsidRPr="00295F6F">
        <w:rPr>
          <w:rFonts w:ascii="Times New Roman" w:hAnsi="Times New Roman"/>
          <w:sz w:val="24"/>
        </w:rPr>
        <w:t xml:space="preserve">les y </w:t>
      </w:r>
      <w:r w:rsidR="004F0593" w:rsidRPr="00295F6F">
        <w:rPr>
          <w:rFonts w:ascii="Times New Roman" w:hAnsi="Times New Roman"/>
          <w:sz w:val="24"/>
        </w:rPr>
        <w:t>pudiendo</w:t>
      </w:r>
      <w:r w:rsidR="00751988" w:rsidRPr="00295F6F">
        <w:rPr>
          <w:rFonts w:ascii="Times New Roman" w:hAnsi="Times New Roman"/>
          <w:sz w:val="24"/>
        </w:rPr>
        <w:t xml:space="preserve"> llegar hasta la caducidad.</w:t>
      </w:r>
      <w:r w:rsidR="00751988" w:rsidRPr="00295F6F">
        <w:rPr>
          <w:rStyle w:val="FootnoteReference"/>
          <w:rFonts w:ascii="Times New Roman" w:hAnsi="Times New Roman"/>
          <w:sz w:val="24"/>
        </w:rPr>
        <w:footnoteReference w:id="55"/>
      </w:r>
      <w:r w:rsidR="00213E81" w:rsidRPr="00295F6F">
        <w:rPr>
          <w:rFonts w:ascii="Times New Roman" w:hAnsi="Times New Roman"/>
          <w:sz w:val="24"/>
        </w:rPr>
        <w:t xml:space="preserve"> </w:t>
      </w:r>
      <w:r w:rsidR="00255AE1" w:rsidRPr="00295F6F">
        <w:rPr>
          <w:rFonts w:ascii="Times New Roman" w:hAnsi="Times New Roman"/>
          <w:sz w:val="24"/>
        </w:rPr>
        <w:t>Para el caso de afectación a recursos hídricos se co</w:t>
      </w:r>
      <w:r w:rsidR="00255AE1" w:rsidRPr="00295F6F">
        <w:rPr>
          <w:rFonts w:ascii="Times New Roman" w:hAnsi="Times New Roman"/>
          <w:sz w:val="24"/>
        </w:rPr>
        <w:t>n</w:t>
      </w:r>
      <w:r w:rsidR="00255AE1" w:rsidRPr="00295F6F">
        <w:rPr>
          <w:rFonts w:ascii="Times New Roman" w:hAnsi="Times New Roman"/>
          <w:sz w:val="24"/>
        </w:rPr>
        <w:t>sulta a la autoridad del agua.</w:t>
      </w:r>
      <w:r w:rsidR="00213E81" w:rsidRPr="00295F6F">
        <w:rPr>
          <w:rFonts w:ascii="Times New Roman" w:hAnsi="Times New Roman"/>
          <w:sz w:val="24"/>
        </w:rPr>
        <w:t xml:space="preserve"> El procedimiento se remite a la reglamentación correspondiente.</w:t>
      </w:r>
    </w:p>
    <w:p w:rsidR="006F3968" w:rsidRPr="00295F6F" w:rsidRDefault="006F3968" w:rsidP="00400FC3">
      <w:pPr>
        <w:jc w:val="both"/>
        <w:rPr>
          <w:rFonts w:ascii="Times New Roman" w:hAnsi="Times New Roman"/>
          <w:sz w:val="24"/>
        </w:rPr>
      </w:pPr>
    </w:p>
    <w:p w:rsidR="00EB74A9" w:rsidRPr="00295F6F" w:rsidRDefault="00EB74A9" w:rsidP="00400FC3">
      <w:pPr>
        <w:jc w:val="both"/>
        <w:rPr>
          <w:rFonts w:ascii="Times New Roman" w:hAnsi="Times New Roman"/>
          <w:sz w:val="24"/>
          <w:lang w:val="es-ES_tradnl"/>
        </w:rPr>
      </w:pPr>
      <w:r w:rsidRPr="00295F6F">
        <w:rPr>
          <w:rFonts w:ascii="Times New Roman" w:hAnsi="Times New Roman"/>
          <w:sz w:val="24"/>
          <w:lang w:val="es-ES_tradnl"/>
        </w:rPr>
        <w:t>La normativa legal del medio ambiente que se encuentra en vigencia, establece el requisito de la licencia ambiental para todas las actividades que supongan “riesgo ambiental”, previa la evalu</w:t>
      </w:r>
      <w:r w:rsidRPr="00295F6F">
        <w:rPr>
          <w:rFonts w:ascii="Times New Roman" w:hAnsi="Times New Roman"/>
          <w:sz w:val="24"/>
          <w:lang w:val="es-ES_tradnl"/>
        </w:rPr>
        <w:t>a</w:t>
      </w:r>
      <w:r w:rsidRPr="00295F6F">
        <w:rPr>
          <w:rFonts w:ascii="Times New Roman" w:hAnsi="Times New Roman"/>
          <w:sz w:val="24"/>
          <w:lang w:val="es-ES_tradnl"/>
        </w:rPr>
        <w:lastRenderedPageBreak/>
        <w:t xml:space="preserve">ción del impacto ambiental. Las </w:t>
      </w:r>
      <w:proofErr w:type="gramStart"/>
      <w:r w:rsidRPr="00295F6F">
        <w:rPr>
          <w:rFonts w:ascii="Times New Roman" w:hAnsi="Times New Roman"/>
          <w:sz w:val="24"/>
          <w:lang w:val="es-ES_tradnl"/>
        </w:rPr>
        <w:t>obras  de</w:t>
      </w:r>
      <w:proofErr w:type="gramEnd"/>
      <w:r w:rsidRPr="00295F6F">
        <w:rPr>
          <w:rFonts w:ascii="Times New Roman" w:hAnsi="Times New Roman"/>
          <w:sz w:val="24"/>
          <w:lang w:val="es-ES_tradnl"/>
        </w:rPr>
        <w:t xml:space="preserve"> inversión públicas o privadas deben cumplir las obl</w:t>
      </w:r>
      <w:r w:rsidRPr="00295F6F">
        <w:rPr>
          <w:rFonts w:ascii="Times New Roman" w:hAnsi="Times New Roman"/>
          <w:sz w:val="24"/>
          <w:lang w:val="es-ES_tradnl"/>
        </w:rPr>
        <w:t>i</w:t>
      </w:r>
      <w:r w:rsidRPr="00295F6F">
        <w:rPr>
          <w:rFonts w:ascii="Times New Roman" w:hAnsi="Times New Roman"/>
          <w:sz w:val="24"/>
          <w:lang w:val="es-ES_tradnl"/>
        </w:rPr>
        <w:t>gaciones del “sistema de manejo ambiental”, que se incorpora en el contrato respectivo.</w:t>
      </w:r>
      <w:r w:rsidRPr="00295F6F">
        <w:rPr>
          <w:rFonts w:ascii="Times New Roman" w:hAnsi="Times New Roman"/>
          <w:sz w:val="24"/>
          <w:vertAlign w:val="superscript"/>
          <w:lang w:val="es-ES_tradnl"/>
        </w:rPr>
        <w:footnoteReference w:id="56"/>
      </w:r>
    </w:p>
    <w:p w:rsidR="00EB74A9" w:rsidRPr="00295F6F" w:rsidRDefault="00EB74A9" w:rsidP="00400FC3">
      <w:pPr>
        <w:jc w:val="both"/>
        <w:rPr>
          <w:rFonts w:ascii="Times New Roman" w:hAnsi="Times New Roman"/>
          <w:sz w:val="24"/>
        </w:rPr>
      </w:pPr>
    </w:p>
    <w:p w:rsidR="00EB74A9" w:rsidRPr="00295F6F" w:rsidRDefault="00EB74A9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Ley de Minería establece la obligatoriedad de los estudios de impacto ambiental “y el informe sobre la afectación a áreas protegidas por parte del Ministerio del Ambiente”, entre los pasos previos para ejecutar las actividades mineras”</w:t>
      </w:r>
      <w:r w:rsidRPr="00295F6F">
        <w:rPr>
          <w:rStyle w:val="FootnoteReference"/>
          <w:rFonts w:ascii="Times New Roman" w:hAnsi="Times New Roman"/>
          <w:sz w:val="24"/>
        </w:rPr>
        <w:footnoteReference w:id="57"/>
      </w:r>
      <w:r w:rsidRPr="00295F6F">
        <w:rPr>
          <w:rFonts w:ascii="Times New Roman" w:hAnsi="Times New Roman"/>
          <w:sz w:val="24"/>
        </w:rPr>
        <w:t>, siendo la Licencia ambiental requisito indispe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>sable para el desempeño de la actividad minera.</w:t>
      </w:r>
    </w:p>
    <w:p w:rsidR="00EB74A9" w:rsidRPr="00295F6F" w:rsidRDefault="00EB74A9" w:rsidP="00400FC3">
      <w:pPr>
        <w:jc w:val="both"/>
        <w:rPr>
          <w:rFonts w:ascii="Times New Roman" w:hAnsi="Times New Roman"/>
          <w:sz w:val="24"/>
        </w:rPr>
      </w:pPr>
    </w:p>
    <w:p w:rsidR="00EB74A9" w:rsidRPr="00295F6F" w:rsidRDefault="00EB74A9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El Reglamento Ambiental para Actividades Mineras detalla los componentes del estudio de i</w:t>
      </w:r>
      <w:r w:rsidRPr="00295F6F">
        <w:rPr>
          <w:rFonts w:ascii="Times New Roman" w:hAnsi="Times New Roman"/>
          <w:sz w:val="24"/>
        </w:rPr>
        <w:t>m</w:t>
      </w:r>
      <w:r w:rsidRPr="00295F6F">
        <w:rPr>
          <w:rFonts w:ascii="Times New Roman" w:hAnsi="Times New Roman"/>
          <w:sz w:val="24"/>
        </w:rPr>
        <w:t>pacto ambiental minero.</w:t>
      </w:r>
      <w:r w:rsidRPr="00295F6F">
        <w:rPr>
          <w:rStyle w:val="FootnoteReference"/>
          <w:rFonts w:ascii="Times New Roman" w:hAnsi="Times New Roman"/>
          <w:sz w:val="24"/>
        </w:rPr>
        <w:footnoteReference w:id="58"/>
      </w:r>
    </w:p>
    <w:p w:rsidR="00EB74A9" w:rsidRPr="00295F6F" w:rsidRDefault="00EB74A9" w:rsidP="00400FC3">
      <w:pPr>
        <w:jc w:val="both"/>
        <w:rPr>
          <w:rFonts w:ascii="Times New Roman" w:hAnsi="Times New Roman"/>
          <w:sz w:val="24"/>
        </w:rPr>
      </w:pPr>
    </w:p>
    <w:p w:rsidR="009221C6" w:rsidRPr="00295F6F" w:rsidRDefault="00EB74A9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Para el control ambiental de operaciones hidrocarburíferas el Reglamento </w:t>
      </w:r>
      <w:r w:rsidR="00EB11B4" w:rsidRPr="00295F6F">
        <w:rPr>
          <w:rFonts w:ascii="Times New Roman" w:hAnsi="Times New Roman"/>
          <w:sz w:val="24"/>
        </w:rPr>
        <w:t xml:space="preserve">respectivo </w:t>
      </w:r>
      <w:r w:rsidRPr="00295F6F">
        <w:rPr>
          <w:rFonts w:ascii="Times New Roman" w:hAnsi="Times New Roman"/>
          <w:sz w:val="24"/>
        </w:rPr>
        <w:t>contempla los estudios ambientales</w:t>
      </w:r>
      <w:r w:rsidR="00EB11B4" w:rsidRPr="00295F6F">
        <w:rPr>
          <w:rFonts w:ascii="Times New Roman" w:hAnsi="Times New Roman"/>
          <w:sz w:val="24"/>
        </w:rPr>
        <w:t>,</w:t>
      </w:r>
      <w:r w:rsidRPr="00295F6F">
        <w:rPr>
          <w:rFonts w:ascii="Times New Roman" w:hAnsi="Times New Roman"/>
          <w:sz w:val="24"/>
        </w:rPr>
        <w:t xml:space="preserve"> que incluyen, además del los estudios de impacto, también la </w:t>
      </w:r>
      <w:r w:rsidR="00AF73A0" w:rsidRPr="00295F6F">
        <w:rPr>
          <w:rFonts w:ascii="Times New Roman" w:hAnsi="Times New Roman"/>
          <w:sz w:val="24"/>
        </w:rPr>
        <w:t>auditoría</w:t>
      </w:r>
      <w:r w:rsidRPr="00295F6F">
        <w:rPr>
          <w:rFonts w:ascii="Times New Roman" w:hAnsi="Times New Roman"/>
          <w:sz w:val="24"/>
        </w:rPr>
        <w:t xml:space="preserve"> ambiental y el examen especial.</w:t>
      </w:r>
      <w:r w:rsidRPr="00295F6F">
        <w:rPr>
          <w:rStyle w:val="FootnoteReference"/>
          <w:rFonts w:ascii="Times New Roman" w:hAnsi="Times New Roman"/>
          <w:sz w:val="24"/>
        </w:rPr>
        <w:footnoteReference w:id="59"/>
      </w:r>
      <w:r w:rsidRPr="00295F6F">
        <w:rPr>
          <w:rFonts w:ascii="Times New Roman" w:hAnsi="Times New Roman"/>
          <w:sz w:val="24"/>
        </w:rPr>
        <w:t xml:space="preserve"> </w:t>
      </w:r>
    </w:p>
    <w:p w:rsidR="009221C6" w:rsidRPr="00295F6F" w:rsidRDefault="009221C6" w:rsidP="00400FC3">
      <w:pPr>
        <w:jc w:val="both"/>
        <w:rPr>
          <w:rFonts w:ascii="Times New Roman" w:hAnsi="Times New Roman"/>
          <w:sz w:val="24"/>
        </w:rPr>
      </w:pPr>
    </w:p>
    <w:p w:rsidR="00EB74A9" w:rsidRPr="00295F6F" w:rsidRDefault="00EB74A9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Asimismo, se determina un “procedimiento de coordinación para áreas protegidas”,  que requi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>re, según el Reglamento, “contar con el pronunciamiento previo del Ministerio del Ambiente en que se establezcan las condiciones técnicas mínimas que debe cumplir la gestión ambiental a desarrollarse”, así como la coordinación de la Subsecretaria de Protección Ambiental “con el Ministerio del Ambiente en la evaluación y aprobación de los Términos de Referencia para z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nas del Patrimonio Nacional de Aseas Naturales, Bosques y Vegetación Protectores, tanto en lo que se refiere a Estudios como Auditorías Ambientales.”</w:t>
      </w:r>
      <w:r w:rsidRPr="00295F6F">
        <w:rPr>
          <w:rStyle w:val="FootnoteReference"/>
          <w:rFonts w:ascii="Times New Roman" w:hAnsi="Times New Roman"/>
          <w:sz w:val="24"/>
        </w:rPr>
        <w:footnoteReference w:id="60"/>
      </w:r>
    </w:p>
    <w:p w:rsidR="00F56D2F" w:rsidRPr="00295F6F" w:rsidRDefault="00F56D2F" w:rsidP="00400FC3">
      <w:pPr>
        <w:jc w:val="both"/>
        <w:rPr>
          <w:rFonts w:ascii="Times New Roman" w:hAnsi="Times New Roman"/>
          <w:sz w:val="24"/>
        </w:rPr>
      </w:pPr>
    </w:p>
    <w:p w:rsidR="008767FD" w:rsidRPr="00295F6F" w:rsidRDefault="00D64B7E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Los términos de referencia para estudios ambientales </w:t>
      </w:r>
      <w:r w:rsidR="008767FD" w:rsidRPr="00295F6F">
        <w:rPr>
          <w:rFonts w:ascii="Times New Roman" w:hAnsi="Times New Roman"/>
          <w:sz w:val="24"/>
        </w:rPr>
        <w:t xml:space="preserve">en operaciones hidrocarburíferas </w:t>
      </w:r>
      <w:r w:rsidRPr="00295F6F">
        <w:rPr>
          <w:rFonts w:ascii="Times New Roman" w:hAnsi="Times New Roman"/>
          <w:sz w:val="24"/>
        </w:rPr>
        <w:t xml:space="preserve">se </w:t>
      </w:r>
      <w:r w:rsidR="007305F6" w:rsidRPr="00295F6F">
        <w:rPr>
          <w:rFonts w:ascii="Times New Roman" w:hAnsi="Times New Roman"/>
          <w:sz w:val="24"/>
        </w:rPr>
        <w:t>som</w:t>
      </w:r>
      <w:r w:rsidR="007305F6" w:rsidRPr="00295F6F">
        <w:rPr>
          <w:rFonts w:ascii="Times New Roman" w:hAnsi="Times New Roman"/>
          <w:sz w:val="24"/>
        </w:rPr>
        <w:t>e</w:t>
      </w:r>
      <w:r w:rsidR="007305F6" w:rsidRPr="00295F6F">
        <w:rPr>
          <w:rFonts w:ascii="Times New Roman" w:hAnsi="Times New Roman"/>
          <w:sz w:val="24"/>
        </w:rPr>
        <w:t>ten</w:t>
      </w:r>
      <w:r w:rsidRPr="00295F6F">
        <w:rPr>
          <w:rFonts w:ascii="Times New Roman" w:hAnsi="Times New Roman"/>
          <w:sz w:val="24"/>
        </w:rPr>
        <w:t xml:space="preserve"> a la aprobación de </w:t>
      </w:r>
      <w:r w:rsidR="008767FD" w:rsidRPr="00295F6F">
        <w:rPr>
          <w:rFonts w:ascii="Times New Roman" w:hAnsi="Times New Roman"/>
          <w:sz w:val="24"/>
        </w:rPr>
        <w:t>la Subsecretaría de Protección Ambiental.</w:t>
      </w:r>
      <w:r w:rsidR="008767FD" w:rsidRPr="00295F6F">
        <w:rPr>
          <w:rStyle w:val="FootnoteReference"/>
          <w:rFonts w:ascii="Times New Roman" w:hAnsi="Times New Roman"/>
          <w:sz w:val="24"/>
        </w:rPr>
        <w:footnoteReference w:id="61"/>
      </w:r>
    </w:p>
    <w:p w:rsidR="00F56D2F" w:rsidRPr="00295F6F" w:rsidRDefault="00F56D2F" w:rsidP="00400FC3">
      <w:pPr>
        <w:jc w:val="both"/>
        <w:rPr>
          <w:rFonts w:ascii="Times New Roman" w:hAnsi="Times New Roman"/>
          <w:sz w:val="24"/>
        </w:rPr>
      </w:pPr>
    </w:p>
    <w:p w:rsidR="00BC323F" w:rsidRPr="00295F6F" w:rsidRDefault="00C73B08" w:rsidP="00400FC3">
      <w:pPr>
        <w:pStyle w:val="Heading2"/>
        <w:jc w:val="both"/>
        <w:rPr>
          <w:rFonts w:ascii="Times New Roman" w:hAnsi="Times New Roman"/>
          <w:sz w:val="24"/>
          <w:szCs w:val="24"/>
        </w:rPr>
      </w:pPr>
      <w:bookmarkStart w:id="30" w:name="_Toc257830399"/>
      <w:bookmarkStart w:id="31" w:name="_Toc257887717"/>
      <w:r w:rsidRPr="00295F6F">
        <w:rPr>
          <w:rFonts w:ascii="Times New Roman" w:hAnsi="Times New Roman"/>
          <w:sz w:val="24"/>
          <w:szCs w:val="24"/>
        </w:rPr>
        <w:t>4</w:t>
      </w:r>
      <w:r w:rsidR="00BC323F" w:rsidRPr="00295F6F">
        <w:rPr>
          <w:rFonts w:ascii="Times New Roman" w:hAnsi="Times New Roman"/>
          <w:sz w:val="24"/>
          <w:szCs w:val="24"/>
        </w:rPr>
        <w:t>.</w:t>
      </w:r>
      <w:r w:rsidR="00656CD6" w:rsidRPr="00295F6F">
        <w:rPr>
          <w:rFonts w:ascii="Times New Roman" w:hAnsi="Times New Roman"/>
          <w:sz w:val="24"/>
          <w:szCs w:val="24"/>
        </w:rPr>
        <w:t>3</w:t>
      </w:r>
      <w:r w:rsidR="00BC323F" w:rsidRPr="00295F6F">
        <w:rPr>
          <w:rFonts w:ascii="Times New Roman" w:hAnsi="Times New Roman"/>
          <w:sz w:val="24"/>
          <w:szCs w:val="24"/>
        </w:rPr>
        <w:t xml:space="preserve"> Los recursos hídricos</w:t>
      </w:r>
      <w:bookmarkEnd w:id="30"/>
      <w:bookmarkEnd w:id="31"/>
    </w:p>
    <w:p w:rsidR="00BC323F" w:rsidRPr="00295F6F" w:rsidRDefault="00BC323F" w:rsidP="00400FC3">
      <w:pPr>
        <w:jc w:val="both"/>
        <w:rPr>
          <w:rFonts w:ascii="Times New Roman" w:hAnsi="Times New Roman"/>
          <w:sz w:val="24"/>
        </w:rPr>
      </w:pPr>
    </w:p>
    <w:p w:rsidR="00AD7A94" w:rsidRPr="00295F6F" w:rsidRDefault="00AD7A9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Entre los recursos naturales renovables, el agua ostenta la característica de ser componente fu</w:t>
      </w:r>
      <w:r w:rsidRPr="00295F6F">
        <w:rPr>
          <w:rFonts w:ascii="Times New Roman" w:hAnsi="Times New Roman"/>
          <w:sz w:val="24"/>
        </w:rPr>
        <w:t>n</w:t>
      </w:r>
      <w:r w:rsidRPr="00295F6F">
        <w:rPr>
          <w:rFonts w:ascii="Times New Roman" w:hAnsi="Times New Roman"/>
          <w:sz w:val="24"/>
        </w:rPr>
        <w:t xml:space="preserve">damental de la </w:t>
      </w:r>
      <w:proofErr w:type="gramStart"/>
      <w:r w:rsidRPr="00295F6F">
        <w:rPr>
          <w:rFonts w:ascii="Times New Roman" w:hAnsi="Times New Roman"/>
          <w:sz w:val="24"/>
        </w:rPr>
        <w:t>biosfera  que</w:t>
      </w:r>
      <w:proofErr w:type="gramEnd"/>
      <w:r w:rsidRPr="00295F6F">
        <w:rPr>
          <w:rFonts w:ascii="Times New Roman" w:hAnsi="Times New Roman"/>
          <w:sz w:val="24"/>
        </w:rPr>
        <w:t xml:space="preserve"> la convierte, además de su calidad de recurso indispensable, en m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 xml:space="preserve">teria de servicios públicos imprescindibles, como el suministro de agua potable y la disposición de aguas servidas, especialmente en las áreas urbanas, y del regadío en las áreas rurales. El agua es indispensable para la mayor parte de las actividades industriales y la capacidad energética del agua en la hidroelectricidad es una importante fuente de energía en el Ecuador. El vapor de agua también se utiliza en procesos físicos diversos. </w:t>
      </w:r>
      <w:r w:rsidR="007467A8" w:rsidRPr="00295F6F">
        <w:rPr>
          <w:rFonts w:ascii="Times New Roman" w:hAnsi="Times New Roman"/>
          <w:sz w:val="24"/>
        </w:rPr>
        <w:t>Los medios acuáticos</w:t>
      </w:r>
      <w:r w:rsidR="00D42400" w:rsidRPr="00295F6F">
        <w:rPr>
          <w:rFonts w:ascii="Times New Roman" w:hAnsi="Times New Roman"/>
          <w:sz w:val="24"/>
        </w:rPr>
        <w:t xml:space="preserve"> y los humedales </w:t>
      </w:r>
      <w:proofErr w:type="gramStart"/>
      <w:r w:rsidR="00D42400" w:rsidRPr="00295F6F">
        <w:rPr>
          <w:rFonts w:ascii="Times New Roman" w:hAnsi="Times New Roman"/>
          <w:sz w:val="24"/>
        </w:rPr>
        <w:t xml:space="preserve">son </w:t>
      </w:r>
      <w:r w:rsidRPr="00295F6F">
        <w:rPr>
          <w:rFonts w:ascii="Times New Roman" w:hAnsi="Times New Roman"/>
          <w:sz w:val="24"/>
        </w:rPr>
        <w:t xml:space="preserve"> h</w:t>
      </w:r>
      <w:r w:rsidR="00D42400" w:rsidRPr="00295F6F">
        <w:rPr>
          <w:rFonts w:ascii="Times New Roman" w:hAnsi="Times New Roman"/>
          <w:sz w:val="24"/>
        </w:rPr>
        <w:t>áb</w:t>
      </w:r>
      <w:r w:rsidR="00D42400" w:rsidRPr="00295F6F">
        <w:rPr>
          <w:rFonts w:ascii="Times New Roman" w:hAnsi="Times New Roman"/>
          <w:sz w:val="24"/>
        </w:rPr>
        <w:t>i</w:t>
      </w:r>
      <w:r w:rsidR="00D42400" w:rsidRPr="00295F6F">
        <w:rPr>
          <w:rFonts w:ascii="Times New Roman" w:hAnsi="Times New Roman"/>
          <w:sz w:val="24"/>
        </w:rPr>
        <w:t>tat</w:t>
      </w:r>
      <w:proofErr w:type="gramEnd"/>
      <w:r w:rsidR="00D42400" w:rsidRPr="00295F6F">
        <w:rPr>
          <w:rFonts w:ascii="Times New Roman" w:hAnsi="Times New Roman"/>
          <w:sz w:val="24"/>
        </w:rPr>
        <w:t xml:space="preserve"> de innumerables especies, </w:t>
      </w:r>
      <w:r w:rsidRPr="00295F6F">
        <w:rPr>
          <w:rFonts w:ascii="Times New Roman" w:hAnsi="Times New Roman"/>
          <w:sz w:val="24"/>
        </w:rPr>
        <w:t>fuente alimenticia del ser humano y algunos animales domésticos, como el ganado y las aves.</w:t>
      </w:r>
    </w:p>
    <w:p w:rsidR="00AD7A94" w:rsidRPr="00295F6F" w:rsidRDefault="00AD7A94" w:rsidP="00400FC3">
      <w:pPr>
        <w:jc w:val="both"/>
        <w:rPr>
          <w:rFonts w:ascii="Times New Roman" w:hAnsi="Times New Roman"/>
          <w:sz w:val="24"/>
        </w:rPr>
      </w:pPr>
    </w:p>
    <w:p w:rsidR="00AD7A94" w:rsidRPr="00295F6F" w:rsidRDefault="00AD7A9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Adicionalmente, su consumo es intensivo en ciertas técnicas de la explotación minera y acomp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ña inevitablemente la extracción de crudo, las llamadas “aguas de formación”, sin perjuicio de ser éstas actividades inevitablemente contaminantes.</w:t>
      </w:r>
    </w:p>
    <w:p w:rsidR="00AD7A94" w:rsidRPr="00295F6F" w:rsidRDefault="00AD7A94" w:rsidP="00400FC3">
      <w:pPr>
        <w:jc w:val="both"/>
        <w:rPr>
          <w:rFonts w:ascii="Times New Roman" w:hAnsi="Times New Roman"/>
          <w:sz w:val="24"/>
        </w:rPr>
      </w:pPr>
    </w:p>
    <w:p w:rsidR="00AD7A94" w:rsidRPr="00295F6F" w:rsidRDefault="00AD7A9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Constitución otorga competencias exclusivas al “Estado central” sobre los recursos hídricos y forestales.</w:t>
      </w:r>
      <w:r w:rsidRPr="00295F6F">
        <w:rPr>
          <w:rStyle w:val="FootnoteReference"/>
          <w:rFonts w:ascii="Times New Roman" w:hAnsi="Times New Roman"/>
          <w:sz w:val="24"/>
        </w:rPr>
        <w:footnoteReference w:id="62"/>
      </w:r>
      <w:r w:rsidRPr="00295F6F">
        <w:rPr>
          <w:rFonts w:ascii="Times New Roman" w:hAnsi="Times New Roman"/>
          <w:sz w:val="24"/>
        </w:rPr>
        <w:t xml:space="preserve"> Este manejo conforma uno de los objetivos del régimen de desarrollo.</w:t>
      </w:r>
      <w:r w:rsidRPr="00295F6F">
        <w:rPr>
          <w:rStyle w:val="FootnoteReference"/>
          <w:rFonts w:ascii="Times New Roman" w:hAnsi="Times New Roman"/>
          <w:sz w:val="24"/>
        </w:rPr>
        <w:footnoteReference w:id="63"/>
      </w:r>
      <w:r w:rsidRPr="00295F6F">
        <w:rPr>
          <w:rFonts w:ascii="Times New Roman" w:hAnsi="Times New Roman"/>
          <w:sz w:val="24"/>
        </w:rPr>
        <w:t xml:space="preserve"> La impo</w:t>
      </w:r>
      <w:r w:rsidRPr="00295F6F">
        <w:rPr>
          <w:rFonts w:ascii="Times New Roman" w:hAnsi="Times New Roman"/>
          <w:sz w:val="24"/>
        </w:rPr>
        <w:t>r</w:t>
      </w:r>
      <w:r w:rsidRPr="00295F6F">
        <w:rPr>
          <w:rFonts w:ascii="Times New Roman" w:hAnsi="Times New Roman"/>
          <w:sz w:val="24"/>
        </w:rPr>
        <w:lastRenderedPageBreak/>
        <w:t>tancia del agua es subrayada por el requisito de la aprobación previa de la Asamblea Nacional para la suscripción de tratados que comprometan “el patrimonio natural y en especial el agua, la biodiversidad y su patrimonio genético”.</w:t>
      </w:r>
      <w:r w:rsidRPr="00295F6F">
        <w:rPr>
          <w:rStyle w:val="FootnoteReference"/>
          <w:rFonts w:ascii="Times New Roman" w:hAnsi="Times New Roman"/>
          <w:sz w:val="24"/>
        </w:rPr>
        <w:footnoteReference w:id="64"/>
      </w:r>
      <w:r w:rsidRPr="00295F6F">
        <w:rPr>
          <w:rFonts w:ascii="Times New Roman" w:hAnsi="Times New Roman"/>
          <w:sz w:val="24"/>
        </w:rPr>
        <w:t xml:space="preserve"> Para la vigencia de la “soberanía alimentaria” se atr</w:t>
      </w:r>
      <w:r w:rsidRPr="00295F6F">
        <w:rPr>
          <w:rFonts w:ascii="Times New Roman" w:hAnsi="Times New Roman"/>
          <w:sz w:val="24"/>
        </w:rPr>
        <w:t>i</w:t>
      </w:r>
      <w:r w:rsidRPr="00295F6F">
        <w:rPr>
          <w:rFonts w:ascii="Times New Roman" w:hAnsi="Times New Roman"/>
          <w:sz w:val="24"/>
        </w:rPr>
        <w:t>buye a la responsabilidad del Estado la promoción de políticas redistributivas que permita el a</w:t>
      </w:r>
      <w:r w:rsidRPr="00295F6F">
        <w:rPr>
          <w:rFonts w:ascii="Times New Roman" w:hAnsi="Times New Roman"/>
          <w:sz w:val="24"/>
        </w:rPr>
        <w:t>c</w:t>
      </w:r>
      <w:r w:rsidRPr="00295F6F">
        <w:rPr>
          <w:rFonts w:ascii="Times New Roman" w:hAnsi="Times New Roman"/>
          <w:sz w:val="24"/>
        </w:rPr>
        <w:t>ceso del campesinado al agua.</w:t>
      </w:r>
      <w:r w:rsidRPr="00295F6F">
        <w:rPr>
          <w:rStyle w:val="FootnoteReference"/>
          <w:rFonts w:ascii="Times New Roman" w:hAnsi="Times New Roman"/>
          <w:sz w:val="24"/>
        </w:rPr>
        <w:footnoteReference w:id="65"/>
      </w:r>
    </w:p>
    <w:p w:rsidR="00AD7A94" w:rsidRPr="00295F6F" w:rsidRDefault="00AD7A94" w:rsidP="00400FC3">
      <w:pPr>
        <w:jc w:val="both"/>
        <w:rPr>
          <w:rFonts w:ascii="Times New Roman" w:hAnsi="Times New Roman"/>
          <w:sz w:val="24"/>
        </w:rPr>
      </w:pPr>
    </w:p>
    <w:p w:rsidR="00AD7A94" w:rsidRPr="00295F6F" w:rsidRDefault="00AD7A9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Su gestión es exclusivamente “pública o comunitaria”. El texto constitucional reitera la prom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ción estatal del “equilibrio ecológico de los ecosistemas” y “el derecho al agua”</w:t>
      </w:r>
      <w:r w:rsidRPr="00295F6F">
        <w:rPr>
          <w:rStyle w:val="FootnoteReference"/>
          <w:rFonts w:ascii="Times New Roman" w:hAnsi="Times New Roman"/>
          <w:sz w:val="24"/>
        </w:rPr>
        <w:footnoteReference w:id="66"/>
      </w:r>
      <w:r w:rsidRPr="00295F6F">
        <w:rPr>
          <w:rFonts w:ascii="Times New Roman" w:hAnsi="Times New Roman"/>
          <w:sz w:val="24"/>
        </w:rPr>
        <w:t xml:space="preserve"> Su manejo contempla “la conservación, recuperación y manejo integral de los recursos hídricos, cuencas hidrográficas y caudales ecológicos asociados al ciclo hidrológico.” Dispone la regulación de actividades que puedan “afectar la calidad y cantidad de agua, y el equilibrio de los ecosistemas, en especial en las fuentes y zonas de recarga de agua.”</w:t>
      </w:r>
      <w:r w:rsidRPr="00295F6F">
        <w:rPr>
          <w:rStyle w:val="FootnoteReference"/>
          <w:rFonts w:ascii="Times New Roman" w:hAnsi="Times New Roman"/>
          <w:sz w:val="24"/>
        </w:rPr>
        <w:footnoteReference w:id="67"/>
      </w:r>
    </w:p>
    <w:p w:rsidR="001167B5" w:rsidRPr="00295F6F" w:rsidRDefault="001167B5" w:rsidP="00400FC3">
      <w:pPr>
        <w:jc w:val="both"/>
        <w:rPr>
          <w:rFonts w:ascii="Times New Roman" w:hAnsi="Times New Roman"/>
          <w:sz w:val="24"/>
        </w:rPr>
      </w:pPr>
    </w:p>
    <w:p w:rsidR="001167B5" w:rsidRPr="00295F6F" w:rsidRDefault="001167B5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Previa la autorización para ejecutar las actividades mineras, el concesionario requiere autoriz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ciones previas de diferentes autoridades. La autoridad única del agua toma en consideración las disposiciones constitucionales para expedir el acto administrativo correspondiente</w:t>
      </w:r>
      <w:r w:rsidRPr="00295F6F">
        <w:rPr>
          <w:rStyle w:val="FootnoteReference"/>
          <w:rFonts w:ascii="Times New Roman" w:hAnsi="Times New Roman"/>
          <w:sz w:val="24"/>
        </w:rPr>
        <w:footnoteReference w:id="68"/>
      </w:r>
      <w:r w:rsidRPr="00295F6F">
        <w:rPr>
          <w:rFonts w:ascii="Times New Roman" w:hAnsi="Times New Roman"/>
          <w:sz w:val="24"/>
        </w:rPr>
        <w:t xml:space="preserve"> para todas las etapas de la actividad minera, así como de las servidumbres de agua.</w:t>
      </w:r>
      <w:r w:rsidRPr="00295F6F">
        <w:rPr>
          <w:rStyle w:val="FootnoteReference"/>
          <w:rFonts w:ascii="Times New Roman" w:hAnsi="Times New Roman"/>
          <w:sz w:val="24"/>
        </w:rPr>
        <w:footnoteReference w:id="69"/>
      </w:r>
      <w:r w:rsidRPr="00295F6F">
        <w:rPr>
          <w:rFonts w:ascii="Times New Roman" w:hAnsi="Times New Roman"/>
          <w:sz w:val="24"/>
        </w:rPr>
        <w:t xml:space="preserve"> La utilización del </w:t>
      </w:r>
      <w:proofErr w:type="gramStart"/>
      <w:r w:rsidRPr="00295F6F">
        <w:rPr>
          <w:rFonts w:ascii="Times New Roman" w:hAnsi="Times New Roman"/>
          <w:sz w:val="24"/>
        </w:rPr>
        <w:t>agua</w:t>
      </w:r>
      <w:r w:rsidR="00DE7F41" w:rsidRPr="00295F6F">
        <w:rPr>
          <w:rFonts w:ascii="Times New Roman" w:hAnsi="Times New Roman"/>
          <w:sz w:val="24"/>
        </w:rPr>
        <w:t xml:space="preserve"> </w:t>
      </w:r>
      <w:r w:rsidRPr="00295F6F">
        <w:rPr>
          <w:rFonts w:ascii="Times New Roman" w:hAnsi="Times New Roman"/>
          <w:sz w:val="24"/>
        </w:rPr>
        <w:t xml:space="preserve"> por</w:t>
      </w:r>
      <w:proofErr w:type="gramEnd"/>
      <w:r w:rsidRPr="00295F6F">
        <w:rPr>
          <w:rFonts w:ascii="Times New Roman" w:hAnsi="Times New Roman"/>
          <w:sz w:val="24"/>
        </w:rPr>
        <w:t xml:space="preserve"> parte de los titulares de derechos mineros y los mineros artesanales deben devolverla al ca</w:t>
      </w:r>
      <w:r w:rsidRPr="00295F6F">
        <w:rPr>
          <w:rFonts w:ascii="Times New Roman" w:hAnsi="Times New Roman"/>
          <w:sz w:val="24"/>
        </w:rPr>
        <w:t>u</w:t>
      </w:r>
      <w:r w:rsidRPr="00295F6F">
        <w:rPr>
          <w:rFonts w:ascii="Times New Roman" w:hAnsi="Times New Roman"/>
          <w:sz w:val="24"/>
        </w:rPr>
        <w:t>ce o fuente original, libres de contaminación.</w:t>
      </w:r>
      <w:r w:rsidRPr="00295F6F">
        <w:rPr>
          <w:rStyle w:val="FootnoteReference"/>
          <w:rFonts w:ascii="Times New Roman" w:hAnsi="Times New Roman"/>
          <w:sz w:val="24"/>
        </w:rPr>
        <w:footnoteReference w:id="70"/>
      </w:r>
    </w:p>
    <w:p w:rsidR="00916D0C" w:rsidRDefault="00916D0C" w:rsidP="00400FC3">
      <w:pPr>
        <w:jc w:val="both"/>
        <w:rPr>
          <w:rFonts w:ascii="Times New Roman" w:hAnsi="Times New Roman"/>
          <w:sz w:val="24"/>
        </w:rPr>
      </w:pPr>
    </w:p>
    <w:p w:rsidR="000E5A40" w:rsidRPr="00295F6F" w:rsidRDefault="000E5A40" w:rsidP="00400FC3">
      <w:pPr>
        <w:jc w:val="both"/>
        <w:rPr>
          <w:rFonts w:ascii="Times New Roman" w:hAnsi="Times New Roman"/>
          <w:sz w:val="24"/>
        </w:rPr>
      </w:pPr>
    </w:p>
    <w:p w:rsidR="00BC323F" w:rsidRPr="00295F6F" w:rsidRDefault="00C73B08" w:rsidP="00400FC3">
      <w:pPr>
        <w:pStyle w:val="Heading2"/>
        <w:jc w:val="both"/>
        <w:rPr>
          <w:rFonts w:ascii="Times New Roman" w:hAnsi="Times New Roman"/>
          <w:sz w:val="24"/>
          <w:szCs w:val="24"/>
        </w:rPr>
      </w:pPr>
      <w:bookmarkStart w:id="32" w:name="_Toc257830400"/>
      <w:bookmarkStart w:id="33" w:name="_Toc257887718"/>
      <w:r w:rsidRPr="00295F6F">
        <w:rPr>
          <w:rFonts w:ascii="Times New Roman" w:hAnsi="Times New Roman"/>
          <w:sz w:val="24"/>
          <w:szCs w:val="24"/>
        </w:rPr>
        <w:t>4</w:t>
      </w:r>
      <w:r w:rsidR="00656CD6" w:rsidRPr="00295F6F">
        <w:rPr>
          <w:rFonts w:ascii="Times New Roman" w:hAnsi="Times New Roman"/>
          <w:sz w:val="24"/>
          <w:szCs w:val="24"/>
        </w:rPr>
        <w:t>.4</w:t>
      </w:r>
      <w:r w:rsidR="00186272" w:rsidRPr="00295F6F">
        <w:rPr>
          <w:rFonts w:ascii="Times New Roman" w:hAnsi="Times New Roman"/>
          <w:sz w:val="24"/>
          <w:szCs w:val="24"/>
        </w:rPr>
        <w:t xml:space="preserve"> El aprovechamiento de l</w:t>
      </w:r>
      <w:r w:rsidR="00BC323F" w:rsidRPr="00295F6F">
        <w:rPr>
          <w:rFonts w:ascii="Times New Roman" w:hAnsi="Times New Roman"/>
          <w:sz w:val="24"/>
          <w:szCs w:val="24"/>
        </w:rPr>
        <w:t>os recursos naturales no renovables, especialmente la</w:t>
      </w:r>
      <w:r w:rsidR="00186272" w:rsidRPr="00295F6F">
        <w:rPr>
          <w:rFonts w:ascii="Times New Roman" w:hAnsi="Times New Roman"/>
          <w:sz w:val="24"/>
          <w:szCs w:val="24"/>
        </w:rPr>
        <w:t xml:space="preserve"> minería y la</w:t>
      </w:r>
      <w:r w:rsidR="00BC323F" w:rsidRPr="00295F6F">
        <w:rPr>
          <w:rFonts w:ascii="Times New Roman" w:hAnsi="Times New Roman"/>
          <w:sz w:val="24"/>
          <w:szCs w:val="24"/>
        </w:rPr>
        <w:t xml:space="preserve">s </w:t>
      </w:r>
      <w:r w:rsidR="00186272" w:rsidRPr="00295F6F">
        <w:rPr>
          <w:rFonts w:ascii="Times New Roman" w:hAnsi="Times New Roman"/>
          <w:sz w:val="24"/>
          <w:szCs w:val="24"/>
        </w:rPr>
        <w:t>operaciones hidrocarburíferas</w:t>
      </w:r>
      <w:bookmarkEnd w:id="32"/>
      <w:bookmarkEnd w:id="33"/>
      <w:r w:rsidR="00186272" w:rsidRPr="00295F6F">
        <w:rPr>
          <w:rFonts w:ascii="Times New Roman" w:hAnsi="Times New Roman"/>
          <w:sz w:val="24"/>
          <w:szCs w:val="24"/>
        </w:rPr>
        <w:t xml:space="preserve"> </w:t>
      </w:r>
    </w:p>
    <w:p w:rsidR="00AD7A94" w:rsidRPr="00295F6F" w:rsidRDefault="00AD7A94" w:rsidP="00400FC3">
      <w:pPr>
        <w:jc w:val="both"/>
        <w:rPr>
          <w:rFonts w:ascii="Times New Roman" w:hAnsi="Times New Roman"/>
          <w:sz w:val="24"/>
        </w:rPr>
      </w:pPr>
    </w:p>
    <w:p w:rsidR="00E2425F" w:rsidRPr="00295F6F" w:rsidRDefault="00E2425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bCs/>
          <w:sz w:val="24"/>
        </w:rPr>
        <w:t>La Constitución reitera la posibilidad de explotar los recursos naturales renovables y no renov</w:t>
      </w:r>
      <w:r w:rsidRPr="00295F6F">
        <w:rPr>
          <w:rFonts w:ascii="Times New Roman" w:hAnsi="Times New Roman"/>
          <w:bCs/>
          <w:sz w:val="24"/>
        </w:rPr>
        <w:t>a</w:t>
      </w:r>
      <w:r w:rsidRPr="00295F6F">
        <w:rPr>
          <w:rFonts w:ascii="Times New Roman" w:hAnsi="Times New Roman"/>
          <w:bCs/>
          <w:sz w:val="24"/>
        </w:rPr>
        <w:t>bles, pero siempre “</w:t>
      </w:r>
      <w:r w:rsidRPr="00295F6F">
        <w:rPr>
          <w:rFonts w:ascii="Times New Roman" w:hAnsi="Times New Roman"/>
          <w:sz w:val="24"/>
        </w:rPr>
        <w:t>en estricto cumplimiento de los principios ambientales establecidos” en la misma Ley Suprema. Enfatiza el requerimiento de que “la producción, consumo y uso de los recursos naturales y la energía preserven y recuperen los ciclos naturales y permitan condiciones de vida con dignidad.”</w:t>
      </w:r>
      <w:r w:rsidRPr="00295F6F">
        <w:rPr>
          <w:rStyle w:val="FootnoteReference"/>
          <w:rFonts w:ascii="Times New Roman" w:hAnsi="Times New Roman"/>
          <w:sz w:val="24"/>
        </w:rPr>
        <w:footnoteReference w:id="71"/>
      </w:r>
    </w:p>
    <w:p w:rsidR="00963E52" w:rsidRPr="00295F6F" w:rsidRDefault="00963E52" w:rsidP="00400FC3">
      <w:pPr>
        <w:jc w:val="both"/>
        <w:rPr>
          <w:rFonts w:ascii="Times New Roman" w:hAnsi="Times New Roman"/>
          <w:sz w:val="24"/>
        </w:rPr>
      </w:pPr>
    </w:p>
    <w:p w:rsidR="00963E52" w:rsidRPr="00295F6F" w:rsidRDefault="00EC5E05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Como </w:t>
      </w:r>
      <w:r w:rsidR="006A5FE2" w:rsidRPr="00295F6F">
        <w:rPr>
          <w:rFonts w:ascii="Times New Roman" w:hAnsi="Times New Roman"/>
          <w:sz w:val="24"/>
        </w:rPr>
        <w:t xml:space="preserve">recursos naturales </w:t>
      </w:r>
      <w:r w:rsidRPr="00295F6F">
        <w:rPr>
          <w:rFonts w:ascii="Times New Roman" w:hAnsi="Times New Roman"/>
          <w:sz w:val="24"/>
        </w:rPr>
        <w:t>no renovable</w:t>
      </w:r>
      <w:r w:rsidR="0034070D" w:rsidRPr="00295F6F">
        <w:rPr>
          <w:rFonts w:ascii="Times New Roman" w:hAnsi="Times New Roman"/>
          <w:sz w:val="24"/>
        </w:rPr>
        <w:t>s</w:t>
      </w:r>
      <w:r w:rsidRPr="00295F6F">
        <w:rPr>
          <w:rFonts w:ascii="Times New Roman" w:hAnsi="Times New Roman"/>
          <w:sz w:val="24"/>
        </w:rPr>
        <w:t xml:space="preserve"> se encuentran los recursos “minerales” y los hidrocarb</w:t>
      </w:r>
      <w:r w:rsidRPr="00295F6F">
        <w:rPr>
          <w:rFonts w:ascii="Times New Roman" w:hAnsi="Times New Roman"/>
          <w:sz w:val="24"/>
        </w:rPr>
        <w:t>u</w:t>
      </w:r>
      <w:r w:rsidRPr="00295F6F">
        <w:rPr>
          <w:rFonts w:ascii="Times New Roman" w:hAnsi="Times New Roman"/>
          <w:sz w:val="24"/>
        </w:rPr>
        <w:t xml:space="preserve">ros. </w:t>
      </w:r>
      <w:r w:rsidR="00D04E69" w:rsidRPr="00295F6F">
        <w:rPr>
          <w:rFonts w:ascii="Times New Roman" w:hAnsi="Times New Roman"/>
          <w:sz w:val="24"/>
        </w:rPr>
        <w:t xml:space="preserve">Son recursos renovables los hídricos, </w:t>
      </w:r>
      <w:r w:rsidR="002B4FB3" w:rsidRPr="00295F6F">
        <w:rPr>
          <w:rFonts w:ascii="Times New Roman" w:hAnsi="Times New Roman"/>
          <w:sz w:val="24"/>
        </w:rPr>
        <w:t>la biodiversidad y los forestales, aunque evidenteme</w:t>
      </w:r>
      <w:r w:rsidR="002B4FB3" w:rsidRPr="00295F6F">
        <w:rPr>
          <w:rFonts w:ascii="Times New Roman" w:hAnsi="Times New Roman"/>
          <w:sz w:val="24"/>
        </w:rPr>
        <w:t>n</w:t>
      </w:r>
      <w:r w:rsidR="002B4FB3" w:rsidRPr="00295F6F">
        <w:rPr>
          <w:rFonts w:ascii="Times New Roman" w:hAnsi="Times New Roman"/>
          <w:sz w:val="24"/>
        </w:rPr>
        <w:t>te, los recursos forestales</w:t>
      </w:r>
      <w:r w:rsidR="00963E52" w:rsidRPr="00295F6F">
        <w:rPr>
          <w:rFonts w:ascii="Times New Roman" w:hAnsi="Times New Roman"/>
          <w:sz w:val="24"/>
        </w:rPr>
        <w:t xml:space="preserve"> son parte de la biodiversidad.</w:t>
      </w:r>
    </w:p>
    <w:p w:rsidR="00963E52" w:rsidRPr="00295F6F" w:rsidRDefault="00963E52" w:rsidP="00400FC3">
      <w:pPr>
        <w:jc w:val="both"/>
        <w:rPr>
          <w:rFonts w:ascii="Times New Roman" w:hAnsi="Times New Roman"/>
          <w:sz w:val="24"/>
        </w:rPr>
      </w:pPr>
    </w:p>
    <w:p w:rsidR="00891326" w:rsidRPr="00295F6F" w:rsidRDefault="002B4FB3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Los recursos energéticos pueden o no ser renovables. La energía solar resulta inagotable en </w:t>
      </w:r>
      <w:r w:rsidR="00A77582" w:rsidRPr="00295F6F">
        <w:rPr>
          <w:rFonts w:ascii="Times New Roman" w:hAnsi="Times New Roman"/>
          <w:sz w:val="24"/>
        </w:rPr>
        <w:t xml:space="preserve">el </w:t>
      </w:r>
      <w:r w:rsidRPr="00295F6F">
        <w:rPr>
          <w:rFonts w:ascii="Times New Roman" w:hAnsi="Times New Roman"/>
          <w:sz w:val="24"/>
        </w:rPr>
        <w:t>espacio de tiempo</w:t>
      </w:r>
      <w:r w:rsidR="00A77582" w:rsidRPr="00295F6F">
        <w:rPr>
          <w:rFonts w:ascii="Times New Roman" w:hAnsi="Times New Roman"/>
          <w:sz w:val="24"/>
        </w:rPr>
        <w:t xml:space="preserve"> de nuestro sistema solar, es decir unos pocos miles de millones de años</w:t>
      </w:r>
      <w:r w:rsidR="005C3A0A" w:rsidRPr="00295F6F">
        <w:rPr>
          <w:rFonts w:ascii="Times New Roman" w:hAnsi="Times New Roman"/>
          <w:sz w:val="24"/>
        </w:rPr>
        <w:t>, la</w:t>
      </w:r>
      <w:r w:rsidR="00EF2D2D" w:rsidRPr="00295F6F">
        <w:rPr>
          <w:rFonts w:ascii="Times New Roman" w:hAnsi="Times New Roman"/>
          <w:sz w:val="24"/>
        </w:rPr>
        <w:t xml:space="preserve"> aeólica</w:t>
      </w:r>
      <w:r w:rsidR="000831A5" w:rsidRPr="00295F6F">
        <w:rPr>
          <w:rFonts w:ascii="Times New Roman" w:hAnsi="Times New Roman"/>
          <w:sz w:val="24"/>
        </w:rPr>
        <w:t xml:space="preserve">, la magnética y la atómica, para mencionar unas pocas; </w:t>
      </w:r>
      <w:r w:rsidR="00FF2449" w:rsidRPr="00295F6F">
        <w:rPr>
          <w:rFonts w:ascii="Times New Roman" w:hAnsi="Times New Roman"/>
          <w:sz w:val="24"/>
        </w:rPr>
        <w:t xml:space="preserve">también se considera renovable la energía hidroeléctrica, </w:t>
      </w:r>
      <w:r w:rsidR="00EF2D2D" w:rsidRPr="00295F6F">
        <w:rPr>
          <w:rFonts w:ascii="Times New Roman" w:hAnsi="Times New Roman"/>
          <w:sz w:val="24"/>
        </w:rPr>
        <w:t xml:space="preserve">mientras que existen fuentes de energía evidentemente no renovables, como por ejemplo el </w:t>
      </w:r>
      <w:r w:rsidR="000831A5" w:rsidRPr="00295F6F">
        <w:rPr>
          <w:rFonts w:ascii="Times New Roman" w:hAnsi="Times New Roman"/>
          <w:sz w:val="24"/>
        </w:rPr>
        <w:t>carb</w:t>
      </w:r>
      <w:r w:rsidR="00891326" w:rsidRPr="00295F6F">
        <w:rPr>
          <w:rFonts w:ascii="Times New Roman" w:hAnsi="Times New Roman"/>
          <w:sz w:val="24"/>
        </w:rPr>
        <w:t>ón mineral y</w:t>
      </w:r>
      <w:r w:rsidR="000831A5" w:rsidRPr="00295F6F">
        <w:rPr>
          <w:rFonts w:ascii="Times New Roman" w:hAnsi="Times New Roman"/>
          <w:sz w:val="24"/>
        </w:rPr>
        <w:t xml:space="preserve"> el mismo petróleo</w:t>
      </w:r>
      <w:r w:rsidR="00891326" w:rsidRPr="00295F6F">
        <w:rPr>
          <w:rFonts w:ascii="Times New Roman" w:hAnsi="Times New Roman"/>
          <w:sz w:val="24"/>
        </w:rPr>
        <w:t>.</w:t>
      </w:r>
    </w:p>
    <w:p w:rsidR="000031BC" w:rsidRPr="00295F6F" w:rsidRDefault="000031BC" w:rsidP="00400FC3">
      <w:pPr>
        <w:jc w:val="both"/>
        <w:rPr>
          <w:rFonts w:ascii="Times New Roman" w:hAnsi="Times New Roman"/>
          <w:sz w:val="24"/>
        </w:rPr>
      </w:pPr>
    </w:p>
    <w:p w:rsidR="00054EED" w:rsidRPr="00295F6F" w:rsidRDefault="00054EED" w:rsidP="00400FC3">
      <w:pPr>
        <w:jc w:val="both"/>
        <w:rPr>
          <w:rFonts w:ascii="Times New Roman" w:hAnsi="Times New Roman"/>
          <w:sz w:val="24"/>
        </w:rPr>
      </w:pPr>
      <w:bookmarkStart w:id="34" w:name="_Toc225488276"/>
      <w:r w:rsidRPr="00295F6F">
        <w:rPr>
          <w:rFonts w:ascii="Times New Roman" w:hAnsi="Times New Roman"/>
          <w:sz w:val="24"/>
        </w:rPr>
        <w:t>El Mandato Constituyente N° 6, sobre Extinción, caducidad, moratoria y suspensión concesiones mineras</w:t>
      </w:r>
      <w:bookmarkEnd w:id="34"/>
      <w:r w:rsidRPr="00295F6F">
        <w:rPr>
          <w:rStyle w:val="FootnoteReference"/>
          <w:rFonts w:ascii="Times New Roman" w:hAnsi="Times New Roman"/>
          <w:sz w:val="24"/>
        </w:rPr>
        <w:footnoteReference w:id="72"/>
      </w:r>
      <w:r w:rsidRPr="00295F6F">
        <w:rPr>
          <w:rFonts w:ascii="Times New Roman" w:hAnsi="Times New Roman"/>
          <w:sz w:val="24"/>
        </w:rPr>
        <w:t>, declaró la extinción de concesiones mineras que se encontraban en situaciones irreg</w:t>
      </w:r>
      <w:r w:rsidRPr="00295F6F">
        <w:rPr>
          <w:rFonts w:ascii="Times New Roman" w:hAnsi="Times New Roman"/>
          <w:sz w:val="24"/>
        </w:rPr>
        <w:t>u</w:t>
      </w:r>
      <w:r w:rsidRPr="00295F6F">
        <w:rPr>
          <w:rFonts w:ascii="Times New Roman" w:hAnsi="Times New Roman"/>
          <w:sz w:val="24"/>
        </w:rPr>
        <w:t xml:space="preserve">lares descritas. Entre otras, declaró extinguidas “las concesiones mineras otorgadas al interior de </w:t>
      </w:r>
      <w:r w:rsidRPr="00295F6F">
        <w:rPr>
          <w:rFonts w:ascii="Times New Roman" w:hAnsi="Times New Roman"/>
          <w:sz w:val="24"/>
        </w:rPr>
        <w:lastRenderedPageBreak/>
        <w:t>áreas naturales protegidas, bosques protectores y zonas de amortiguamiento”.</w:t>
      </w:r>
      <w:r w:rsidRPr="00295F6F">
        <w:rPr>
          <w:rStyle w:val="FootnoteReference"/>
          <w:rFonts w:ascii="Times New Roman" w:hAnsi="Times New Roman"/>
          <w:sz w:val="24"/>
        </w:rPr>
        <w:footnoteReference w:id="73"/>
      </w:r>
      <w:r w:rsidRPr="00295F6F">
        <w:rPr>
          <w:rFonts w:ascii="Times New Roman" w:hAnsi="Times New Roman"/>
          <w:sz w:val="24"/>
        </w:rPr>
        <w:t xml:space="preserve"> Incluso se ordenó que las concesiones mineras metálicas no comprendidas en las suspensiones y caducidades en</w:t>
      </w:r>
      <w:r w:rsidRPr="00295F6F">
        <w:rPr>
          <w:rFonts w:ascii="Times New Roman" w:hAnsi="Times New Roman"/>
          <w:sz w:val="24"/>
        </w:rPr>
        <w:t>u</w:t>
      </w:r>
      <w:r w:rsidRPr="00295F6F">
        <w:rPr>
          <w:rFonts w:ascii="Times New Roman" w:hAnsi="Times New Roman"/>
          <w:sz w:val="24"/>
        </w:rPr>
        <w:t>meradas, tengan que “renegociar sus títulos bajo las condiciones del nuevo marco legal”.</w:t>
      </w:r>
      <w:r w:rsidRPr="00295F6F">
        <w:rPr>
          <w:rStyle w:val="FootnoteReference"/>
          <w:rFonts w:ascii="Times New Roman" w:hAnsi="Times New Roman"/>
          <w:sz w:val="24"/>
        </w:rPr>
        <w:footnoteReference w:id="74"/>
      </w:r>
    </w:p>
    <w:p w:rsidR="00054EED" w:rsidRPr="00295F6F" w:rsidRDefault="00054EED" w:rsidP="00400FC3">
      <w:pPr>
        <w:jc w:val="both"/>
        <w:rPr>
          <w:rFonts w:ascii="Times New Roman" w:hAnsi="Times New Roman"/>
          <w:sz w:val="24"/>
        </w:rPr>
      </w:pPr>
    </w:p>
    <w:p w:rsidR="00054EED" w:rsidRPr="00295F6F" w:rsidRDefault="00054EED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Este Mandato dispuso la creación de la Empresa Nacional Minera, establecida en el año 2010</w:t>
      </w:r>
      <w:r w:rsidRPr="00295F6F">
        <w:rPr>
          <w:rStyle w:val="FootnoteReference"/>
          <w:rFonts w:ascii="Times New Roman" w:hAnsi="Times New Roman"/>
          <w:sz w:val="24"/>
        </w:rPr>
        <w:footnoteReference w:id="75"/>
      </w:r>
      <w:r w:rsidRPr="00295F6F">
        <w:rPr>
          <w:rFonts w:ascii="Times New Roman" w:hAnsi="Times New Roman"/>
          <w:sz w:val="24"/>
        </w:rPr>
        <w:t>, dentro de los lineamientos de la normativa sobre empresas públicas</w:t>
      </w:r>
      <w:r w:rsidRPr="00295F6F">
        <w:rPr>
          <w:rStyle w:val="FootnoteReference"/>
          <w:rFonts w:ascii="Times New Roman" w:hAnsi="Times New Roman"/>
          <w:sz w:val="24"/>
        </w:rPr>
        <w:footnoteReference w:id="76"/>
      </w:r>
      <w:r w:rsidRPr="00295F6F">
        <w:rPr>
          <w:rFonts w:ascii="Times New Roman" w:hAnsi="Times New Roman"/>
          <w:sz w:val="24"/>
        </w:rPr>
        <w:t>, también definida en la nueva Ley Minera.</w:t>
      </w:r>
      <w:r w:rsidRPr="00295F6F">
        <w:rPr>
          <w:rStyle w:val="FootnoteReference"/>
          <w:rFonts w:ascii="Times New Roman" w:hAnsi="Times New Roman"/>
          <w:sz w:val="24"/>
        </w:rPr>
        <w:footnoteReference w:id="77"/>
      </w:r>
    </w:p>
    <w:p w:rsidR="00E2425F" w:rsidRPr="00295F6F" w:rsidRDefault="00E2425F" w:rsidP="00400FC3">
      <w:pPr>
        <w:jc w:val="both"/>
        <w:rPr>
          <w:rFonts w:ascii="Times New Roman" w:hAnsi="Times New Roman"/>
          <w:sz w:val="24"/>
        </w:rPr>
      </w:pPr>
    </w:p>
    <w:p w:rsidR="00E2425F" w:rsidRPr="00295F6F" w:rsidRDefault="00E2425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Ley de Hidrocarburos también cataloga a los hidrocarburos como pertenecientes al patrim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nio del Estado</w:t>
      </w:r>
      <w:r w:rsidRPr="00295F6F">
        <w:rPr>
          <w:rStyle w:val="FootnoteReference"/>
          <w:rFonts w:ascii="Times New Roman" w:hAnsi="Times New Roman"/>
          <w:sz w:val="24"/>
        </w:rPr>
        <w:footnoteReference w:id="78"/>
      </w:r>
      <w:r w:rsidRPr="00295F6F">
        <w:rPr>
          <w:rFonts w:ascii="Times New Roman" w:hAnsi="Times New Roman"/>
          <w:sz w:val="24"/>
        </w:rPr>
        <w:t xml:space="preserve"> y dispone que las operaciones respectivas cumplan las leyes y reglamentos de protección del medio ambiente, que se respaldan en las garantías establecidas, con antecedente en los estudios de impacto y planes de manejo ambiental, sometidos a las auditorías </w:t>
      </w:r>
      <w:proofErr w:type="gramStart"/>
      <w:r w:rsidRPr="00295F6F">
        <w:rPr>
          <w:rFonts w:ascii="Times New Roman" w:hAnsi="Times New Roman"/>
          <w:sz w:val="24"/>
        </w:rPr>
        <w:t>socio a</w:t>
      </w:r>
      <w:r w:rsidRPr="00295F6F">
        <w:rPr>
          <w:rFonts w:ascii="Times New Roman" w:hAnsi="Times New Roman"/>
          <w:sz w:val="24"/>
        </w:rPr>
        <w:t>m</w:t>
      </w:r>
      <w:r w:rsidRPr="00295F6F">
        <w:rPr>
          <w:rFonts w:ascii="Times New Roman" w:hAnsi="Times New Roman"/>
          <w:sz w:val="24"/>
        </w:rPr>
        <w:t>bientales</w:t>
      </w:r>
      <w:proofErr w:type="gramEnd"/>
      <w:r w:rsidRPr="00295F6F">
        <w:rPr>
          <w:rFonts w:ascii="Times New Roman" w:hAnsi="Times New Roman"/>
          <w:sz w:val="24"/>
        </w:rPr>
        <w:t>.</w:t>
      </w:r>
      <w:r w:rsidRPr="00295F6F">
        <w:rPr>
          <w:rStyle w:val="FootnoteReference"/>
          <w:rFonts w:ascii="Times New Roman" w:hAnsi="Times New Roman"/>
          <w:sz w:val="24"/>
        </w:rPr>
        <w:footnoteReference w:id="79"/>
      </w:r>
    </w:p>
    <w:p w:rsidR="00BF7FA9" w:rsidRPr="00295F6F" w:rsidRDefault="00BF7FA9" w:rsidP="00400FC3">
      <w:pPr>
        <w:jc w:val="both"/>
        <w:rPr>
          <w:rFonts w:ascii="Times New Roman" w:hAnsi="Times New Roman"/>
          <w:sz w:val="24"/>
        </w:rPr>
      </w:pPr>
    </w:p>
    <w:p w:rsidR="001C4213" w:rsidRPr="00295F6F" w:rsidRDefault="00BF7FA9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 Corte Constitucional, en un fallo reciente que todavía está en proceso de </w:t>
      </w:r>
      <w:proofErr w:type="gramStart"/>
      <w:r w:rsidRPr="00295F6F">
        <w:rPr>
          <w:rFonts w:ascii="Times New Roman" w:hAnsi="Times New Roman"/>
          <w:sz w:val="24"/>
        </w:rPr>
        <w:t>ampliación  y</w:t>
      </w:r>
      <w:proofErr w:type="gramEnd"/>
      <w:r w:rsidRPr="00295F6F">
        <w:rPr>
          <w:rFonts w:ascii="Times New Roman" w:hAnsi="Times New Roman"/>
          <w:sz w:val="24"/>
        </w:rPr>
        <w:t xml:space="preserve"> acl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 xml:space="preserve">ración, declaró la “constitucionalidad condicionada” de algunos artículos de la Ley de Minería. Oficialmente, la Corte </w:t>
      </w:r>
      <w:r w:rsidR="001C4213" w:rsidRPr="00295F6F">
        <w:rPr>
          <w:rFonts w:ascii="Times New Roman" w:hAnsi="Times New Roman"/>
          <w:sz w:val="24"/>
        </w:rPr>
        <w:t>declaró: “…la constitucionalidad condicionada de los artículos 15, 28, 31, inciso segundo; 59, 87, 88, 90, 100-105 de la Ley de Minería, referidos a declaratorias de util</w:t>
      </w:r>
      <w:r w:rsidR="001C4213" w:rsidRPr="00295F6F">
        <w:rPr>
          <w:rFonts w:ascii="Times New Roman" w:hAnsi="Times New Roman"/>
          <w:sz w:val="24"/>
        </w:rPr>
        <w:t>i</w:t>
      </w:r>
      <w:r w:rsidR="001C4213" w:rsidRPr="00295F6F">
        <w:rPr>
          <w:rFonts w:ascii="Times New Roman" w:hAnsi="Times New Roman"/>
          <w:sz w:val="24"/>
        </w:rPr>
        <w:t>dad pública, servidumbres, libertad de prospección, otorgamiento de concesiones mineras, con</w:t>
      </w:r>
      <w:r w:rsidR="001C4213" w:rsidRPr="00295F6F">
        <w:rPr>
          <w:rFonts w:ascii="Times New Roman" w:hAnsi="Times New Roman"/>
          <w:sz w:val="24"/>
        </w:rPr>
        <w:t>s</w:t>
      </w:r>
      <w:r w:rsidR="001C4213" w:rsidRPr="00295F6F">
        <w:rPr>
          <w:rFonts w:ascii="Times New Roman" w:hAnsi="Times New Roman"/>
          <w:sz w:val="24"/>
        </w:rPr>
        <w:t>trucciones e instalaciones complementarias generadas a partir de un título de concesión minera y consulta ambiental…”</w:t>
      </w:r>
      <w:r w:rsidR="001C4213" w:rsidRPr="00295F6F">
        <w:rPr>
          <w:rStyle w:val="FootnoteReference"/>
          <w:rFonts w:ascii="Times New Roman" w:hAnsi="Times New Roman"/>
          <w:sz w:val="24"/>
        </w:rPr>
        <w:footnoteReference w:id="80"/>
      </w:r>
    </w:p>
    <w:p w:rsidR="00AB404C" w:rsidRPr="00295F6F" w:rsidRDefault="00AB404C" w:rsidP="00400FC3">
      <w:pPr>
        <w:jc w:val="both"/>
        <w:rPr>
          <w:rFonts w:ascii="Times New Roman" w:hAnsi="Times New Roman"/>
          <w:sz w:val="24"/>
        </w:rPr>
      </w:pPr>
    </w:p>
    <w:p w:rsidR="00AB404C" w:rsidRPr="00295F6F" w:rsidRDefault="00AB404C" w:rsidP="00400FC3">
      <w:pPr>
        <w:jc w:val="both"/>
        <w:rPr>
          <w:rFonts w:ascii="Times New Roman" w:hAnsi="Times New Roman"/>
          <w:sz w:val="24"/>
        </w:rPr>
      </w:pPr>
    </w:p>
    <w:p w:rsidR="00A21CBA" w:rsidRPr="00295F6F" w:rsidRDefault="00C73B08" w:rsidP="00400FC3">
      <w:pPr>
        <w:pStyle w:val="Heading1"/>
        <w:jc w:val="both"/>
        <w:rPr>
          <w:rFonts w:ascii="Times New Roman" w:hAnsi="Times New Roman"/>
          <w:i/>
          <w:sz w:val="24"/>
          <w:szCs w:val="24"/>
        </w:rPr>
      </w:pPr>
      <w:bookmarkStart w:id="35" w:name="_Toc257830401"/>
      <w:bookmarkStart w:id="36" w:name="_Toc257887719"/>
      <w:r w:rsidRPr="00295F6F">
        <w:rPr>
          <w:rFonts w:ascii="Times New Roman" w:hAnsi="Times New Roman"/>
          <w:sz w:val="24"/>
          <w:szCs w:val="24"/>
        </w:rPr>
        <w:t>5</w:t>
      </w:r>
      <w:r w:rsidR="00A21CBA" w:rsidRPr="00295F6F">
        <w:rPr>
          <w:rFonts w:ascii="Times New Roman" w:hAnsi="Times New Roman"/>
          <w:sz w:val="24"/>
          <w:szCs w:val="24"/>
        </w:rPr>
        <w:t xml:space="preserve">.  </w:t>
      </w:r>
      <w:r w:rsidR="00556648" w:rsidRPr="00295F6F">
        <w:rPr>
          <w:rFonts w:ascii="Times New Roman" w:hAnsi="Times New Roman"/>
          <w:sz w:val="24"/>
          <w:szCs w:val="24"/>
        </w:rPr>
        <w:t xml:space="preserve">la consulta comunitaria </w:t>
      </w:r>
      <w:r w:rsidR="00A21CBA" w:rsidRPr="00295F6F">
        <w:rPr>
          <w:rFonts w:ascii="Times New Roman" w:hAnsi="Times New Roman"/>
          <w:sz w:val="24"/>
          <w:szCs w:val="24"/>
        </w:rPr>
        <w:t>en el manejo y control de los recu</w:t>
      </w:r>
      <w:r w:rsidR="00A21CBA" w:rsidRPr="00295F6F">
        <w:rPr>
          <w:rFonts w:ascii="Times New Roman" w:hAnsi="Times New Roman"/>
          <w:sz w:val="24"/>
          <w:szCs w:val="24"/>
        </w:rPr>
        <w:t>r</w:t>
      </w:r>
      <w:r w:rsidR="00A21CBA" w:rsidRPr="00295F6F">
        <w:rPr>
          <w:rFonts w:ascii="Times New Roman" w:hAnsi="Times New Roman"/>
          <w:sz w:val="24"/>
          <w:szCs w:val="24"/>
        </w:rPr>
        <w:t>sos naturales</w:t>
      </w:r>
      <w:r w:rsidR="00D76261" w:rsidRPr="00295F6F">
        <w:rPr>
          <w:rFonts w:ascii="Times New Roman" w:hAnsi="Times New Roman"/>
          <w:sz w:val="24"/>
          <w:szCs w:val="24"/>
        </w:rPr>
        <w:t xml:space="preserve"> no renovables</w:t>
      </w:r>
      <w:bookmarkEnd w:id="35"/>
      <w:bookmarkEnd w:id="36"/>
    </w:p>
    <w:p w:rsidR="00783999" w:rsidRPr="00295F6F" w:rsidRDefault="00783999" w:rsidP="00400FC3">
      <w:pPr>
        <w:jc w:val="both"/>
        <w:rPr>
          <w:rFonts w:ascii="Times New Roman" w:hAnsi="Times New Roman"/>
          <w:sz w:val="24"/>
        </w:rPr>
      </w:pPr>
    </w:p>
    <w:p w:rsidR="00C71263" w:rsidRPr="00295F6F" w:rsidRDefault="00C71263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bCs/>
          <w:sz w:val="24"/>
        </w:rPr>
        <w:t xml:space="preserve">Entre los derechos de </w:t>
      </w:r>
      <w:r w:rsidRPr="00295F6F">
        <w:rPr>
          <w:rFonts w:ascii="Times New Roman" w:hAnsi="Times New Roman"/>
          <w:sz w:val="24"/>
        </w:rPr>
        <w:t>las comunas, comunidades, pueblos y nacionalidades indígenas se recon</w:t>
      </w:r>
      <w:r w:rsidRPr="00295F6F">
        <w:rPr>
          <w:rFonts w:ascii="Times New Roman" w:hAnsi="Times New Roman"/>
          <w:sz w:val="24"/>
        </w:rPr>
        <w:t>o</w:t>
      </w:r>
      <w:r w:rsidRPr="00295F6F">
        <w:rPr>
          <w:rFonts w:ascii="Times New Roman" w:hAnsi="Times New Roman"/>
          <w:sz w:val="24"/>
        </w:rPr>
        <w:t>ce:</w:t>
      </w:r>
      <w:r w:rsidRPr="00295F6F">
        <w:rPr>
          <w:rFonts w:ascii="Times New Roman" w:hAnsi="Times New Roman"/>
          <w:sz w:val="24"/>
        </w:rPr>
        <w:br/>
      </w:r>
    </w:p>
    <w:p w:rsidR="00C71263" w:rsidRPr="00295F6F" w:rsidRDefault="00C71263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“La consulta previa, libre e informada, dentro de un plazo razonable, sobre planes y programas de prospección, explotación y comercialización de recursos no renovables que se encuentren en sus tierras y que puedan afectarles ambiental o culturalmente; participar en los beneficios que esos proyectos reporten y recibir indemnizaciones por los perjuicios sociales, culturales y a</w:t>
      </w:r>
      <w:r w:rsidRPr="00295F6F">
        <w:rPr>
          <w:rFonts w:ascii="Times New Roman" w:hAnsi="Times New Roman"/>
          <w:sz w:val="24"/>
        </w:rPr>
        <w:t>m</w:t>
      </w:r>
      <w:r w:rsidRPr="00295F6F">
        <w:rPr>
          <w:rFonts w:ascii="Times New Roman" w:hAnsi="Times New Roman"/>
          <w:sz w:val="24"/>
        </w:rPr>
        <w:t>bientales que les causen. La consulta que deban realizar las autoridades competentes será oblig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toria y oportuna. Si no se obtuviese el consentimiento</w:t>
      </w:r>
      <w:r w:rsidR="00294AB5" w:rsidRPr="00295F6F">
        <w:rPr>
          <w:rFonts w:ascii="Times New Roman" w:hAnsi="Times New Roman"/>
          <w:sz w:val="24"/>
        </w:rPr>
        <w:t xml:space="preserve"> de la comunidad consultada, se procederá conforme a la Constitución y la ley.”</w:t>
      </w:r>
      <w:r w:rsidR="00294AB5" w:rsidRPr="00295F6F">
        <w:rPr>
          <w:rStyle w:val="FootnoteReference"/>
          <w:rFonts w:ascii="Times New Roman" w:hAnsi="Times New Roman"/>
          <w:sz w:val="24"/>
        </w:rPr>
        <w:footnoteReference w:id="81"/>
      </w:r>
    </w:p>
    <w:p w:rsidR="00C71263" w:rsidRPr="00295F6F" w:rsidRDefault="00C71263" w:rsidP="00400FC3">
      <w:pPr>
        <w:jc w:val="both"/>
        <w:rPr>
          <w:rFonts w:ascii="Times New Roman" w:hAnsi="Times New Roman"/>
          <w:bCs/>
          <w:sz w:val="24"/>
        </w:rPr>
      </w:pPr>
    </w:p>
    <w:p w:rsidR="00006C44" w:rsidRPr="00295F6F" w:rsidRDefault="00006C4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bCs/>
          <w:sz w:val="24"/>
        </w:rPr>
        <w:t>Art. 398</w:t>
      </w:r>
      <w:r w:rsidR="009705FD" w:rsidRPr="00295F6F">
        <w:rPr>
          <w:rFonts w:ascii="Times New Roman" w:hAnsi="Times New Roman"/>
          <w:bCs/>
          <w:sz w:val="24"/>
        </w:rPr>
        <w:t xml:space="preserve"> de la Constitución: “</w:t>
      </w:r>
      <w:r w:rsidR="009705FD" w:rsidRPr="00295F6F">
        <w:rPr>
          <w:rFonts w:ascii="Times New Roman" w:hAnsi="Times New Roman"/>
          <w:sz w:val="24"/>
        </w:rPr>
        <w:t>Toda</w:t>
      </w:r>
      <w:r w:rsidRPr="00295F6F">
        <w:rPr>
          <w:rFonts w:ascii="Times New Roman" w:hAnsi="Times New Roman"/>
          <w:sz w:val="24"/>
        </w:rPr>
        <w:t xml:space="preserve"> decisión o autorización estatal que pueda afectar al ambiente deberá ser consultada a la comunidad, a la cual se informará amplia y oportunamente. El sujeto consultante será el Estado. La ley regulará la consulta previa, la participación ciudadana, los pl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zos, el sujeto consultado y los criterios de valoración y de objeción sobre la actividad sometida a consulta.</w:t>
      </w:r>
    </w:p>
    <w:p w:rsidR="00006C44" w:rsidRPr="00295F6F" w:rsidRDefault="00006C4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lastRenderedPageBreak/>
        <w:t>El Estado valorará la opinión de la comunidad según los criterios establecidos en la ley y los instrumentos internacionales de derechos humanos.</w:t>
      </w:r>
    </w:p>
    <w:p w:rsidR="00006C44" w:rsidRPr="00295F6F" w:rsidRDefault="00006C44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Si del referido proceso de consulta resulta una oposición mayoritaria de la comunidad respectiva, la decisión de ejecutar o no el proyecto será adoptada por resolución debidamente motivada de la instancia administrativa superior correspondiente de acuerdo con la ley.”</w:t>
      </w:r>
    </w:p>
    <w:p w:rsidR="009705FD" w:rsidRPr="00295F6F" w:rsidRDefault="009705FD" w:rsidP="00400FC3">
      <w:pPr>
        <w:jc w:val="both"/>
        <w:rPr>
          <w:rFonts w:ascii="Times New Roman" w:hAnsi="Times New Roman"/>
          <w:sz w:val="24"/>
        </w:rPr>
      </w:pPr>
    </w:p>
    <w:p w:rsidR="00CC3174" w:rsidRPr="00295F6F" w:rsidRDefault="00BA2CC1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reciente Sentencia de la Corte Constitucional, que declara la “constitucionalidad condicion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 xml:space="preserve">da” </w:t>
      </w:r>
      <w:r w:rsidR="002D1021" w:rsidRPr="00295F6F">
        <w:rPr>
          <w:rFonts w:ascii="Times New Roman" w:hAnsi="Times New Roman"/>
          <w:sz w:val="24"/>
        </w:rPr>
        <w:t>de la Ley de Minería. La Corte ha informado sobre este tema: “</w:t>
      </w:r>
      <w:r w:rsidR="00CC3174" w:rsidRPr="00295F6F">
        <w:rPr>
          <w:rFonts w:ascii="Times New Roman" w:hAnsi="Times New Roman"/>
          <w:sz w:val="24"/>
        </w:rPr>
        <w:t>En la revisión de fondo de la Ley de Minería, se establece la constitucionalidad condicionada respecto de aquellos artículos en los que no se han incorporado los derechos de comunidades, pueblos y nacionalidades. Ello i</w:t>
      </w:r>
      <w:r w:rsidR="00CC3174" w:rsidRPr="00295F6F">
        <w:rPr>
          <w:rFonts w:ascii="Times New Roman" w:hAnsi="Times New Roman"/>
          <w:sz w:val="24"/>
        </w:rPr>
        <w:t>m</w:t>
      </w:r>
      <w:r w:rsidR="00CC3174" w:rsidRPr="00295F6F">
        <w:rPr>
          <w:rFonts w:ascii="Times New Roman" w:hAnsi="Times New Roman"/>
          <w:sz w:val="24"/>
        </w:rPr>
        <w:t>plica que, para efectos de que el Estado pueda iniciar procesos de explotación minera en los terr</w:t>
      </w:r>
      <w:r w:rsidR="00CC3174" w:rsidRPr="00295F6F">
        <w:rPr>
          <w:rFonts w:ascii="Times New Roman" w:hAnsi="Times New Roman"/>
          <w:sz w:val="24"/>
        </w:rPr>
        <w:t>i</w:t>
      </w:r>
      <w:r w:rsidR="00CC3174" w:rsidRPr="00295F6F">
        <w:rPr>
          <w:rFonts w:ascii="Times New Roman" w:hAnsi="Times New Roman"/>
          <w:sz w:val="24"/>
        </w:rPr>
        <w:t>torios de las comunidades, pueblos y nacionalidades indígenas, afroecuatorianas y montubias, deberá cumplir con el proceso de consulta previa que establece la Constitución (artículo 57, n</w:t>
      </w:r>
      <w:r w:rsidR="00CC3174" w:rsidRPr="00295F6F">
        <w:rPr>
          <w:rFonts w:ascii="Times New Roman" w:hAnsi="Times New Roman"/>
          <w:sz w:val="24"/>
        </w:rPr>
        <w:t>u</w:t>
      </w:r>
      <w:r w:rsidR="00CC3174" w:rsidRPr="00295F6F">
        <w:rPr>
          <w:rFonts w:ascii="Times New Roman" w:hAnsi="Times New Roman"/>
          <w:sz w:val="24"/>
        </w:rPr>
        <w:t>meral 7), “en concordancia con las reglas establecidas por la Corte Constitucional, hasta tanto la Asamblea Nacional expida la correspondiente ley…”</w:t>
      </w:r>
      <w:r w:rsidR="00CC3174" w:rsidRPr="00295F6F">
        <w:rPr>
          <w:rStyle w:val="FootnoteReference"/>
          <w:rFonts w:ascii="Times New Roman" w:hAnsi="Times New Roman"/>
          <w:sz w:val="24"/>
        </w:rPr>
        <w:footnoteReference w:id="82"/>
      </w:r>
    </w:p>
    <w:p w:rsidR="00BA2CC1" w:rsidRPr="00295F6F" w:rsidRDefault="00BA2CC1" w:rsidP="00400FC3">
      <w:pPr>
        <w:jc w:val="both"/>
        <w:rPr>
          <w:rFonts w:ascii="Times New Roman" w:hAnsi="Times New Roman"/>
          <w:sz w:val="24"/>
        </w:rPr>
      </w:pPr>
    </w:p>
    <w:p w:rsidR="00A835B1" w:rsidRPr="00295F6F" w:rsidRDefault="00380FFD" w:rsidP="00400FC3">
      <w:pPr>
        <w:jc w:val="both"/>
        <w:rPr>
          <w:rFonts w:ascii="Times New Roman" w:hAnsi="Times New Roman"/>
          <w:sz w:val="24"/>
          <w:lang w:val="es-EC"/>
        </w:rPr>
      </w:pPr>
      <w:r w:rsidRPr="00295F6F">
        <w:rPr>
          <w:rFonts w:ascii="Times New Roman" w:hAnsi="Times New Roman"/>
          <w:sz w:val="24"/>
        </w:rPr>
        <w:t>L</w:t>
      </w:r>
      <w:r w:rsidR="009705FD" w:rsidRPr="00295F6F">
        <w:rPr>
          <w:rFonts w:ascii="Times New Roman" w:hAnsi="Times New Roman"/>
          <w:sz w:val="24"/>
        </w:rPr>
        <w:t xml:space="preserve">a </w:t>
      </w:r>
      <w:r w:rsidR="00A835B1" w:rsidRPr="00295F6F">
        <w:rPr>
          <w:rFonts w:ascii="Times New Roman" w:hAnsi="Times New Roman"/>
          <w:sz w:val="24"/>
        </w:rPr>
        <w:t>Ley de Minería</w:t>
      </w:r>
      <w:r w:rsidRPr="00295F6F">
        <w:rPr>
          <w:rFonts w:ascii="Times New Roman" w:hAnsi="Times New Roman"/>
          <w:sz w:val="24"/>
        </w:rPr>
        <w:t xml:space="preserve"> responsabiliza al Estado</w:t>
      </w:r>
      <w:r w:rsidR="004C3784" w:rsidRPr="00295F6F">
        <w:rPr>
          <w:rFonts w:ascii="Times New Roman" w:hAnsi="Times New Roman"/>
          <w:sz w:val="24"/>
        </w:rPr>
        <w:t xml:space="preserve"> de forma indelegable</w:t>
      </w:r>
      <w:r w:rsidRPr="00295F6F">
        <w:rPr>
          <w:rFonts w:ascii="Times New Roman" w:hAnsi="Times New Roman"/>
          <w:sz w:val="24"/>
        </w:rPr>
        <w:t xml:space="preserve"> de la ejecución de los procesos de participación y consulta a través de los órganos públicos pertinentes</w:t>
      </w:r>
      <w:r w:rsidR="00F06702" w:rsidRPr="00295F6F">
        <w:rPr>
          <w:rFonts w:ascii="Times New Roman" w:hAnsi="Times New Roman"/>
          <w:sz w:val="24"/>
        </w:rPr>
        <w:t xml:space="preserve">. La oposición mayoritaria de la </w:t>
      </w:r>
      <w:proofErr w:type="gramStart"/>
      <w:r w:rsidR="00F06702" w:rsidRPr="00295F6F">
        <w:rPr>
          <w:rFonts w:ascii="Times New Roman" w:hAnsi="Times New Roman"/>
          <w:sz w:val="24"/>
        </w:rPr>
        <w:t>comunidad  no</w:t>
      </w:r>
      <w:proofErr w:type="gramEnd"/>
      <w:r w:rsidR="00F06702" w:rsidRPr="00295F6F">
        <w:rPr>
          <w:rFonts w:ascii="Times New Roman" w:hAnsi="Times New Roman"/>
          <w:sz w:val="24"/>
        </w:rPr>
        <w:t xml:space="preserve"> impide el desarrollo del proyecto pero requiere la “</w:t>
      </w:r>
      <w:r w:rsidR="00F06702" w:rsidRPr="00295F6F">
        <w:rPr>
          <w:rFonts w:ascii="Times New Roman" w:hAnsi="Times New Roman"/>
          <w:sz w:val="24"/>
          <w:lang w:val="es-EC"/>
        </w:rPr>
        <w:t>resolución motivada del Ministro Sectorial”</w:t>
      </w:r>
      <w:r w:rsidR="004C3784" w:rsidRPr="00295F6F">
        <w:rPr>
          <w:rStyle w:val="FootnoteReference"/>
          <w:rFonts w:ascii="Times New Roman" w:hAnsi="Times New Roman"/>
          <w:sz w:val="24"/>
        </w:rPr>
        <w:footnoteReference w:id="83"/>
      </w:r>
      <w:r w:rsidR="00246613" w:rsidRPr="00295F6F">
        <w:rPr>
          <w:rFonts w:ascii="Times New Roman" w:hAnsi="Times New Roman"/>
          <w:sz w:val="24"/>
          <w:lang w:val="es-EC"/>
        </w:rPr>
        <w:t xml:space="preserve"> y diseña un</w:t>
      </w:r>
      <w:r w:rsidR="00F65224" w:rsidRPr="00295F6F">
        <w:rPr>
          <w:rFonts w:ascii="Times New Roman" w:hAnsi="Times New Roman"/>
          <w:sz w:val="24"/>
          <w:lang w:val="es-EC"/>
        </w:rPr>
        <w:t xml:space="preserve"> “procedimiento especial obligatorio de consulta a los pueblos”</w:t>
      </w:r>
      <w:r w:rsidR="00BA5270" w:rsidRPr="00295F6F">
        <w:rPr>
          <w:rFonts w:ascii="Times New Roman" w:hAnsi="Times New Roman"/>
          <w:sz w:val="24"/>
          <w:lang w:val="es-EC"/>
        </w:rPr>
        <w:t>, comunidades y nacionalidades a través de sus instituciones para el caso de explotación minera en sus tierras y territorios ancestrales.</w:t>
      </w:r>
      <w:r w:rsidR="00BA5270" w:rsidRPr="00295F6F">
        <w:rPr>
          <w:rStyle w:val="FootnoteReference"/>
          <w:rFonts w:ascii="Times New Roman" w:hAnsi="Times New Roman"/>
          <w:sz w:val="24"/>
          <w:lang w:val="es-EC"/>
        </w:rPr>
        <w:footnoteReference w:id="84"/>
      </w:r>
    </w:p>
    <w:p w:rsidR="00F65224" w:rsidRPr="00295F6F" w:rsidRDefault="00F65224" w:rsidP="00400FC3">
      <w:pPr>
        <w:jc w:val="both"/>
        <w:rPr>
          <w:rFonts w:ascii="Times New Roman" w:hAnsi="Times New Roman"/>
          <w:sz w:val="24"/>
        </w:rPr>
      </w:pPr>
    </w:p>
    <w:p w:rsidR="000F7B5A" w:rsidRPr="00295F6F" w:rsidRDefault="000F7B5A" w:rsidP="00400FC3">
      <w:pPr>
        <w:jc w:val="both"/>
        <w:rPr>
          <w:rFonts w:ascii="Times New Roman" w:hAnsi="Times New Roman"/>
          <w:sz w:val="24"/>
          <w:lang w:val="es-EC"/>
        </w:rPr>
      </w:pPr>
      <w:proofErr w:type="gramStart"/>
      <w:r w:rsidRPr="00295F6F">
        <w:rPr>
          <w:rFonts w:ascii="Times New Roman" w:hAnsi="Times New Roman"/>
          <w:sz w:val="24"/>
          <w:lang w:val="es-EC"/>
        </w:rPr>
        <w:t>Es  obligación</w:t>
      </w:r>
      <w:proofErr w:type="gramEnd"/>
      <w:r w:rsidRPr="00295F6F">
        <w:rPr>
          <w:rFonts w:ascii="Times New Roman" w:hAnsi="Times New Roman"/>
          <w:sz w:val="24"/>
          <w:lang w:val="es-EC"/>
        </w:rPr>
        <w:t xml:space="preserve"> del concesionario rendir información a lo largo de todas las etapas de la concesión minera tanto a las comunidades como a las autoridades del gobierno central y </w:t>
      </w:r>
      <w:r w:rsidR="005F598D" w:rsidRPr="00295F6F">
        <w:rPr>
          <w:rFonts w:ascii="Times New Roman" w:hAnsi="Times New Roman"/>
          <w:sz w:val="24"/>
          <w:lang w:val="es-EC"/>
        </w:rPr>
        <w:t>descentralizado acerca de los posibles impactos</w:t>
      </w:r>
      <w:r w:rsidR="002418A1" w:rsidRPr="00295F6F">
        <w:rPr>
          <w:rFonts w:ascii="Times New Roman" w:hAnsi="Times New Roman"/>
          <w:sz w:val="24"/>
          <w:lang w:val="es-EC"/>
        </w:rPr>
        <w:t>. Los estudios ambientales son de libre acceso por parte de los interesados</w:t>
      </w:r>
      <w:r w:rsidR="005F598D" w:rsidRPr="00295F6F">
        <w:rPr>
          <w:rStyle w:val="FootnoteReference"/>
          <w:rFonts w:ascii="Times New Roman" w:hAnsi="Times New Roman"/>
          <w:sz w:val="24"/>
          <w:lang w:val="es-EC"/>
        </w:rPr>
        <w:footnoteReference w:id="85"/>
      </w:r>
    </w:p>
    <w:p w:rsidR="00A047F4" w:rsidRPr="00295F6F" w:rsidRDefault="00A047F4" w:rsidP="00400FC3">
      <w:pPr>
        <w:jc w:val="both"/>
        <w:rPr>
          <w:rFonts w:ascii="Times New Roman" w:hAnsi="Times New Roman"/>
          <w:sz w:val="24"/>
        </w:rPr>
      </w:pPr>
    </w:p>
    <w:p w:rsidR="00A835B1" w:rsidRPr="00295F6F" w:rsidRDefault="007C1B11" w:rsidP="00400FC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295F6F">
        <w:rPr>
          <w:rFonts w:ascii="Times New Roman" w:hAnsi="Times New Roman"/>
          <w:sz w:val="24"/>
          <w:szCs w:val="24"/>
        </w:rPr>
        <w:t xml:space="preserve">En los procesos de licitación petrolera corresponde </w:t>
      </w:r>
      <w:r w:rsidR="00C0550E" w:rsidRPr="00295F6F">
        <w:rPr>
          <w:rFonts w:ascii="Times New Roman" w:hAnsi="Times New Roman"/>
          <w:sz w:val="24"/>
          <w:szCs w:val="24"/>
        </w:rPr>
        <w:t xml:space="preserve">a las autoridades </w:t>
      </w:r>
      <w:r w:rsidRPr="00295F6F">
        <w:rPr>
          <w:rFonts w:ascii="Times New Roman" w:hAnsi="Times New Roman"/>
          <w:sz w:val="24"/>
          <w:szCs w:val="24"/>
        </w:rPr>
        <w:t xml:space="preserve">aplicar procedimientos de consulta, así como en la </w:t>
      </w:r>
      <w:r w:rsidR="00F451F2" w:rsidRPr="00295F6F">
        <w:rPr>
          <w:rFonts w:ascii="Times New Roman" w:hAnsi="Times New Roman"/>
          <w:sz w:val="24"/>
          <w:szCs w:val="24"/>
        </w:rPr>
        <w:t>ejecución de planes y programas de exploración y explotaci</w:t>
      </w:r>
      <w:r w:rsidR="00C0550E" w:rsidRPr="00295F6F">
        <w:rPr>
          <w:rFonts w:ascii="Times New Roman" w:hAnsi="Times New Roman"/>
          <w:sz w:val="24"/>
          <w:szCs w:val="24"/>
        </w:rPr>
        <w:t>ón petrolera. En este último caso, l</w:t>
      </w:r>
      <w:r w:rsidRPr="00295F6F">
        <w:rPr>
          <w:rFonts w:ascii="Times New Roman" w:hAnsi="Times New Roman"/>
          <w:sz w:val="24"/>
          <w:szCs w:val="24"/>
        </w:rPr>
        <w:t xml:space="preserve">os operadores deben </w:t>
      </w:r>
      <w:r w:rsidR="00B232C8" w:rsidRPr="00295F6F">
        <w:rPr>
          <w:rFonts w:ascii="Times New Roman" w:hAnsi="Times New Roman"/>
          <w:sz w:val="24"/>
          <w:szCs w:val="24"/>
        </w:rPr>
        <w:t>“</w:t>
      </w:r>
      <w:r w:rsidRPr="00295F6F">
        <w:rPr>
          <w:rFonts w:ascii="Times New Roman" w:hAnsi="Times New Roman"/>
          <w:sz w:val="24"/>
          <w:szCs w:val="24"/>
        </w:rPr>
        <w:t xml:space="preserve">informar a las </w:t>
      </w:r>
      <w:r w:rsidR="00B232C8" w:rsidRPr="00295F6F">
        <w:rPr>
          <w:rFonts w:ascii="Times New Roman" w:hAnsi="Times New Roman"/>
          <w:sz w:val="24"/>
          <w:szCs w:val="24"/>
        </w:rPr>
        <w:t>comunidades comprendidas en el área de influencia del proyecto”, lo que debe constar por escrito en un documento público.</w:t>
      </w:r>
    </w:p>
    <w:p w:rsidR="000A6E3C" w:rsidRPr="00295F6F" w:rsidRDefault="000A6E3C" w:rsidP="00400FC3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0A6E3C" w:rsidRPr="00295F6F" w:rsidRDefault="000A6E3C" w:rsidP="00400FC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295F6F">
        <w:rPr>
          <w:rFonts w:ascii="Times New Roman" w:hAnsi="Times New Roman"/>
          <w:sz w:val="24"/>
          <w:szCs w:val="24"/>
        </w:rPr>
        <w:t>Los convenios que se celebren establecen compensaciones e indemnizaciones por los posibles impactos ambientales.</w:t>
      </w:r>
      <w:r w:rsidR="004160EC" w:rsidRPr="00295F6F">
        <w:rPr>
          <w:rStyle w:val="FootnoteReference"/>
          <w:rFonts w:ascii="Times New Roman" w:hAnsi="Times New Roman"/>
          <w:sz w:val="24"/>
          <w:szCs w:val="24"/>
        </w:rPr>
        <w:footnoteReference w:id="86"/>
      </w:r>
    </w:p>
    <w:p w:rsidR="00A40F83" w:rsidRPr="00295F6F" w:rsidRDefault="00A40F83" w:rsidP="00400FC3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616372" w:rsidRPr="00295F6F" w:rsidRDefault="00C73B08" w:rsidP="00400FC3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37" w:name="_Toc257830403"/>
      <w:bookmarkStart w:id="38" w:name="_Toc257887720"/>
      <w:r w:rsidRPr="00295F6F">
        <w:rPr>
          <w:rFonts w:ascii="Times New Roman" w:hAnsi="Times New Roman"/>
          <w:sz w:val="24"/>
          <w:szCs w:val="24"/>
        </w:rPr>
        <w:t>6</w:t>
      </w:r>
      <w:r w:rsidR="0092773C" w:rsidRPr="00295F6F">
        <w:rPr>
          <w:rFonts w:ascii="Times New Roman" w:hAnsi="Times New Roman"/>
          <w:sz w:val="24"/>
          <w:szCs w:val="24"/>
        </w:rPr>
        <w:t xml:space="preserve">. </w:t>
      </w:r>
      <w:r w:rsidR="00616372" w:rsidRPr="00295F6F">
        <w:rPr>
          <w:rFonts w:ascii="Times New Roman" w:hAnsi="Times New Roman"/>
          <w:sz w:val="24"/>
          <w:szCs w:val="24"/>
        </w:rPr>
        <w:t>Conclusiones</w:t>
      </w:r>
      <w:bookmarkEnd w:id="37"/>
      <w:bookmarkEnd w:id="38"/>
      <w:r w:rsidR="00616372" w:rsidRPr="00295F6F">
        <w:rPr>
          <w:rFonts w:ascii="Times New Roman" w:hAnsi="Times New Roman"/>
          <w:sz w:val="24"/>
          <w:szCs w:val="24"/>
        </w:rPr>
        <w:t xml:space="preserve"> </w:t>
      </w:r>
    </w:p>
    <w:p w:rsidR="00616372" w:rsidRPr="00295F6F" w:rsidRDefault="00616372" w:rsidP="00400FC3">
      <w:pPr>
        <w:jc w:val="both"/>
        <w:rPr>
          <w:rFonts w:ascii="Times New Roman" w:hAnsi="Times New Roman"/>
          <w:sz w:val="24"/>
        </w:rPr>
      </w:pPr>
    </w:p>
    <w:p w:rsidR="00E762FD" w:rsidRPr="00295F6F" w:rsidRDefault="00821DC7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La Constitución vigente establ</w:t>
      </w:r>
      <w:r w:rsidR="00B81B45" w:rsidRPr="00295F6F">
        <w:rPr>
          <w:rFonts w:ascii="Times New Roman" w:hAnsi="Times New Roman"/>
          <w:sz w:val="24"/>
        </w:rPr>
        <w:t>ece prohibiciones</w:t>
      </w:r>
      <w:r w:rsidR="009C49B7" w:rsidRPr="00295F6F">
        <w:rPr>
          <w:rFonts w:ascii="Times New Roman" w:hAnsi="Times New Roman"/>
          <w:sz w:val="24"/>
        </w:rPr>
        <w:t xml:space="preserve"> expresas </w:t>
      </w:r>
      <w:r w:rsidR="00B81B45" w:rsidRPr="00295F6F">
        <w:rPr>
          <w:rFonts w:ascii="Times New Roman" w:hAnsi="Times New Roman"/>
          <w:sz w:val="24"/>
        </w:rPr>
        <w:t>para la explotación de minas y yac</w:t>
      </w:r>
      <w:r w:rsidR="00B81B45" w:rsidRPr="00295F6F">
        <w:rPr>
          <w:rFonts w:ascii="Times New Roman" w:hAnsi="Times New Roman"/>
          <w:sz w:val="24"/>
        </w:rPr>
        <w:t>i</w:t>
      </w:r>
      <w:r w:rsidR="00B81B45" w:rsidRPr="00295F6F">
        <w:rPr>
          <w:rFonts w:ascii="Times New Roman" w:hAnsi="Times New Roman"/>
          <w:sz w:val="24"/>
        </w:rPr>
        <w:t xml:space="preserve">mientos de hidrocarburos al interior de </w:t>
      </w:r>
      <w:r w:rsidR="00A41211" w:rsidRPr="00295F6F">
        <w:rPr>
          <w:rFonts w:ascii="Times New Roman" w:hAnsi="Times New Roman"/>
          <w:sz w:val="24"/>
        </w:rPr>
        <w:t xml:space="preserve">“áreas protegidas” </w:t>
      </w:r>
      <w:r w:rsidR="00C87893" w:rsidRPr="00295F6F">
        <w:rPr>
          <w:rFonts w:ascii="Times New Roman" w:hAnsi="Times New Roman"/>
          <w:sz w:val="24"/>
        </w:rPr>
        <w:t>y en “los territorios</w:t>
      </w:r>
      <w:r w:rsidR="00893287" w:rsidRPr="00295F6F">
        <w:rPr>
          <w:rFonts w:ascii="Times New Roman" w:hAnsi="Times New Roman"/>
          <w:sz w:val="24"/>
        </w:rPr>
        <w:t xml:space="preserve"> de los pueblos de aislamiento voluntario, de posesión ancestral, irreductible e intangible”. </w:t>
      </w:r>
      <w:r w:rsidR="005351C3" w:rsidRPr="00295F6F">
        <w:rPr>
          <w:rFonts w:ascii="Times New Roman" w:hAnsi="Times New Roman"/>
          <w:sz w:val="24"/>
        </w:rPr>
        <w:t xml:space="preserve"> Las infracción de esta norma se califica como “delito de genocidio”, tipificado también en convenciones internacion</w:t>
      </w:r>
      <w:r w:rsidR="005351C3" w:rsidRPr="00295F6F">
        <w:rPr>
          <w:rFonts w:ascii="Times New Roman" w:hAnsi="Times New Roman"/>
          <w:sz w:val="24"/>
        </w:rPr>
        <w:t>a</w:t>
      </w:r>
      <w:r w:rsidR="005351C3" w:rsidRPr="00295F6F">
        <w:rPr>
          <w:rFonts w:ascii="Times New Roman" w:hAnsi="Times New Roman"/>
          <w:sz w:val="24"/>
        </w:rPr>
        <w:t>les.</w:t>
      </w:r>
    </w:p>
    <w:p w:rsidR="001B16D6" w:rsidRPr="00295F6F" w:rsidRDefault="001B16D6" w:rsidP="00400FC3">
      <w:pPr>
        <w:jc w:val="both"/>
        <w:rPr>
          <w:rFonts w:ascii="Times New Roman" w:hAnsi="Times New Roman"/>
          <w:sz w:val="24"/>
        </w:rPr>
      </w:pPr>
    </w:p>
    <w:p w:rsidR="001B16D6" w:rsidRPr="00295F6F" w:rsidRDefault="001B16D6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La prohibición de actividades extractivas en “áreas protegidas”, puede superarse mediante el mecanismo previsto en el texto constitucional, </w:t>
      </w:r>
      <w:r w:rsidR="008A4998" w:rsidRPr="00295F6F">
        <w:rPr>
          <w:rFonts w:ascii="Times New Roman" w:hAnsi="Times New Roman"/>
          <w:sz w:val="24"/>
        </w:rPr>
        <w:t xml:space="preserve">de solicitud del Ejecutivo a la Asamblea, que </w:t>
      </w:r>
      <w:r w:rsidR="008A4998" w:rsidRPr="00295F6F">
        <w:rPr>
          <w:rFonts w:ascii="Times New Roman" w:hAnsi="Times New Roman"/>
          <w:sz w:val="24"/>
        </w:rPr>
        <w:lastRenderedPageBreak/>
        <w:t>puede recurrir a la consulta popular. En cambio, resultaría insalvable la prohibición de estas act</w:t>
      </w:r>
      <w:r w:rsidR="008A4998" w:rsidRPr="00295F6F">
        <w:rPr>
          <w:rFonts w:ascii="Times New Roman" w:hAnsi="Times New Roman"/>
          <w:sz w:val="24"/>
        </w:rPr>
        <w:t>i</w:t>
      </w:r>
      <w:r w:rsidR="008A4998" w:rsidRPr="00295F6F">
        <w:rPr>
          <w:rFonts w:ascii="Times New Roman" w:hAnsi="Times New Roman"/>
          <w:sz w:val="24"/>
        </w:rPr>
        <w:t>vidades en territorios de pueblos de aislamiento voluntario”.</w:t>
      </w:r>
    </w:p>
    <w:p w:rsidR="00F224D2" w:rsidRPr="00295F6F" w:rsidRDefault="00F224D2" w:rsidP="00400FC3">
      <w:pPr>
        <w:jc w:val="both"/>
        <w:rPr>
          <w:rFonts w:ascii="Times New Roman" w:hAnsi="Times New Roman"/>
          <w:sz w:val="24"/>
        </w:rPr>
      </w:pPr>
    </w:p>
    <w:p w:rsidR="00F224D2" w:rsidRPr="00295F6F" w:rsidRDefault="00F224D2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El fallo de la Corte Constitucional condiciona la aplicación de la Ley de Minería, expedida con posterioridad a la vigencia de la Constitución 2008, </w:t>
      </w:r>
      <w:r w:rsidR="00064C28" w:rsidRPr="00295F6F">
        <w:rPr>
          <w:rFonts w:ascii="Times New Roman" w:hAnsi="Times New Roman"/>
          <w:sz w:val="24"/>
        </w:rPr>
        <w:t>a la celebración de la consulta previa, tal como establecida en la Norma Suprema, “hasta tanto la Asamblea Nacional expida la correspo</w:t>
      </w:r>
      <w:r w:rsidR="00064C28" w:rsidRPr="00295F6F">
        <w:rPr>
          <w:rFonts w:ascii="Times New Roman" w:hAnsi="Times New Roman"/>
          <w:sz w:val="24"/>
        </w:rPr>
        <w:t>n</w:t>
      </w:r>
      <w:r w:rsidR="00064C28" w:rsidRPr="00295F6F">
        <w:rPr>
          <w:rFonts w:ascii="Times New Roman" w:hAnsi="Times New Roman"/>
          <w:sz w:val="24"/>
        </w:rPr>
        <w:t>diente ley”.</w:t>
      </w:r>
      <w:r w:rsidR="000674BD" w:rsidRPr="00295F6F">
        <w:rPr>
          <w:rFonts w:ascii="Times New Roman" w:hAnsi="Times New Roman"/>
          <w:sz w:val="24"/>
        </w:rPr>
        <w:t xml:space="preserve"> No se conoce </w:t>
      </w:r>
      <w:r w:rsidR="00E828AF" w:rsidRPr="00295F6F">
        <w:rPr>
          <w:rFonts w:ascii="Times New Roman" w:hAnsi="Times New Roman"/>
          <w:sz w:val="24"/>
        </w:rPr>
        <w:t>cómo se pronuncia la sentencia constitucional respecto de la validez o invalidez de las concesiones que se otorgaron sin cumplir estos requerimientos contenidos en la “constitucionalidad condicionada”.</w:t>
      </w:r>
    </w:p>
    <w:p w:rsidR="00B75FEE" w:rsidRPr="00295F6F" w:rsidRDefault="00B75FEE" w:rsidP="00400FC3">
      <w:pPr>
        <w:jc w:val="both"/>
        <w:rPr>
          <w:rFonts w:ascii="Times New Roman" w:hAnsi="Times New Roman"/>
          <w:sz w:val="24"/>
        </w:rPr>
      </w:pPr>
    </w:p>
    <w:p w:rsidR="00E762FD" w:rsidRPr="00295F6F" w:rsidRDefault="00B75FEE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Se ha interpretado que la prohibición de actividades extractivas en “áreas protegidas” aplica a las “áreas naturales”, declaradas conforme la Ley Forestal, pero </w:t>
      </w:r>
      <w:r w:rsidR="00AF7E9B" w:rsidRPr="00295F6F">
        <w:rPr>
          <w:rFonts w:ascii="Times New Roman" w:hAnsi="Times New Roman"/>
          <w:sz w:val="24"/>
        </w:rPr>
        <w:t>dependerá de futuros fallos const</w:t>
      </w:r>
      <w:r w:rsidR="00AF7E9B" w:rsidRPr="00295F6F">
        <w:rPr>
          <w:rFonts w:ascii="Times New Roman" w:hAnsi="Times New Roman"/>
          <w:sz w:val="24"/>
        </w:rPr>
        <w:t>i</w:t>
      </w:r>
      <w:r w:rsidR="00AF7E9B" w:rsidRPr="00295F6F">
        <w:rPr>
          <w:rFonts w:ascii="Times New Roman" w:hAnsi="Times New Roman"/>
          <w:sz w:val="24"/>
        </w:rPr>
        <w:t xml:space="preserve">tucionales la interpretación del alcance del término de “áreas protegidas”, puesto que también puede entenderse que se refiere a las zonas  denominadas en la Constitución como “patrimonio natural”, que también abarca </w:t>
      </w:r>
      <w:r w:rsidR="000674BD" w:rsidRPr="00295F6F">
        <w:rPr>
          <w:rFonts w:ascii="Times New Roman" w:hAnsi="Times New Roman"/>
          <w:sz w:val="24"/>
        </w:rPr>
        <w:t>“entre otras, las formaciones físicas, biológicas y geológicas cuyo valor desde el punto de vista ambiental, científico, cultural o paisajístico exige su protección, conservación, recuperación y promoción”</w:t>
      </w:r>
      <w:r w:rsidR="000674BD" w:rsidRPr="00295F6F">
        <w:rPr>
          <w:rStyle w:val="FootnoteReference"/>
          <w:rFonts w:ascii="Times New Roman" w:hAnsi="Times New Roman"/>
          <w:sz w:val="24"/>
        </w:rPr>
        <w:footnoteReference w:id="87"/>
      </w:r>
      <w:r w:rsidR="000674BD" w:rsidRPr="00295F6F">
        <w:rPr>
          <w:rFonts w:ascii="Times New Roman" w:hAnsi="Times New Roman"/>
          <w:sz w:val="24"/>
        </w:rPr>
        <w:t>, lo que podría ampliar notablemente las restricciones en el futuro.</w:t>
      </w:r>
    </w:p>
    <w:p w:rsidR="00E762FD" w:rsidRPr="00295F6F" w:rsidRDefault="00E762FD" w:rsidP="00400FC3">
      <w:pPr>
        <w:jc w:val="both"/>
        <w:rPr>
          <w:rFonts w:ascii="Times New Roman" w:hAnsi="Times New Roman"/>
          <w:sz w:val="24"/>
        </w:rPr>
      </w:pPr>
    </w:p>
    <w:p w:rsidR="00E762FD" w:rsidRPr="00295F6F" w:rsidRDefault="00C73B08" w:rsidP="00400FC3">
      <w:pPr>
        <w:pStyle w:val="Heading1"/>
        <w:jc w:val="both"/>
        <w:rPr>
          <w:rFonts w:ascii="Times New Roman" w:hAnsi="Times New Roman"/>
          <w:sz w:val="24"/>
          <w:szCs w:val="24"/>
        </w:rPr>
      </w:pPr>
      <w:bookmarkStart w:id="39" w:name="_Toc257830404"/>
      <w:bookmarkStart w:id="40" w:name="_Toc257887721"/>
      <w:r w:rsidRPr="00295F6F">
        <w:rPr>
          <w:rFonts w:ascii="Times New Roman" w:hAnsi="Times New Roman"/>
          <w:sz w:val="24"/>
          <w:szCs w:val="24"/>
        </w:rPr>
        <w:t>7</w:t>
      </w:r>
      <w:r w:rsidR="0092773C" w:rsidRPr="00295F6F">
        <w:rPr>
          <w:rFonts w:ascii="Times New Roman" w:hAnsi="Times New Roman"/>
          <w:sz w:val="24"/>
          <w:szCs w:val="24"/>
        </w:rPr>
        <w:t xml:space="preserve">. </w:t>
      </w:r>
      <w:r w:rsidR="00E762FD" w:rsidRPr="00295F6F">
        <w:rPr>
          <w:rFonts w:ascii="Times New Roman" w:hAnsi="Times New Roman"/>
          <w:sz w:val="24"/>
          <w:szCs w:val="24"/>
        </w:rPr>
        <w:t>Bibliografía citada</w:t>
      </w:r>
      <w:r w:rsidR="00AD50BD" w:rsidRPr="00295F6F">
        <w:rPr>
          <w:rFonts w:ascii="Times New Roman" w:hAnsi="Times New Roman"/>
          <w:sz w:val="24"/>
          <w:szCs w:val="24"/>
        </w:rPr>
        <w:t xml:space="preserve"> y </w:t>
      </w:r>
      <w:r w:rsidR="00E762FD" w:rsidRPr="00295F6F">
        <w:rPr>
          <w:rFonts w:ascii="Times New Roman" w:hAnsi="Times New Roman"/>
          <w:sz w:val="24"/>
          <w:szCs w:val="24"/>
        </w:rPr>
        <w:t>Referencias legales</w:t>
      </w:r>
      <w:bookmarkEnd w:id="39"/>
      <w:bookmarkEnd w:id="40"/>
    </w:p>
    <w:p w:rsidR="00005320" w:rsidRPr="00295F6F" w:rsidRDefault="00005320" w:rsidP="00400FC3">
      <w:pPr>
        <w:jc w:val="both"/>
        <w:rPr>
          <w:rFonts w:ascii="Times New Roman" w:hAnsi="Times New Roman"/>
          <w:sz w:val="24"/>
        </w:rPr>
      </w:pPr>
    </w:p>
    <w:p w:rsidR="0067507B" w:rsidRPr="00295F6F" w:rsidRDefault="0067507B" w:rsidP="00400FC3">
      <w:pPr>
        <w:jc w:val="both"/>
        <w:rPr>
          <w:rFonts w:ascii="Times New Roman" w:hAnsi="Times New Roman"/>
          <w:sz w:val="24"/>
          <w:lang w:val="es-EC"/>
        </w:rPr>
      </w:pPr>
      <w:proofErr w:type="spellStart"/>
      <w:r w:rsidRPr="00295F6F">
        <w:rPr>
          <w:rFonts w:ascii="Times New Roman" w:hAnsi="Times New Roman"/>
          <w:smallCaps/>
          <w:sz w:val="24"/>
          <w:lang w:val="es-EC"/>
        </w:rPr>
        <w:t>Baltazar</w:t>
      </w:r>
      <w:proofErr w:type="spellEnd"/>
      <w:r w:rsidRPr="00295F6F">
        <w:rPr>
          <w:rFonts w:ascii="Times New Roman" w:hAnsi="Times New Roman"/>
          <w:smallCaps/>
          <w:sz w:val="24"/>
          <w:lang w:val="es-EC"/>
        </w:rPr>
        <w:t xml:space="preserve"> </w:t>
      </w:r>
      <w:proofErr w:type="spellStart"/>
      <w:r w:rsidRPr="00295F6F">
        <w:rPr>
          <w:rFonts w:ascii="Times New Roman" w:hAnsi="Times New Roman"/>
          <w:smallCaps/>
          <w:sz w:val="24"/>
          <w:lang w:val="es-EC"/>
        </w:rPr>
        <w:t>Yucailla</w:t>
      </w:r>
      <w:proofErr w:type="spellEnd"/>
      <w:r w:rsidRPr="00295F6F">
        <w:rPr>
          <w:rFonts w:ascii="Times New Roman" w:hAnsi="Times New Roman"/>
          <w:smallCaps/>
          <w:sz w:val="24"/>
          <w:lang w:val="es-EC"/>
        </w:rPr>
        <w:t>, Rosa Cecilia</w:t>
      </w:r>
      <w:r w:rsidRPr="00295F6F">
        <w:rPr>
          <w:rFonts w:ascii="Times New Roman" w:hAnsi="Times New Roman"/>
          <w:sz w:val="24"/>
          <w:lang w:val="es-EC"/>
        </w:rPr>
        <w:t xml:space="preserve">, “Derechos de la comunidades, pueblos y nacionalidades”, en: </w:t>
      </w:r>
      <w:r w:rsidRPr="00295F6F">
        <w:rPr>
          <w:rFonts w:ascii="Times New Roman" w:hAnsi="Times New Roman"/>
          <w:smallCaps/>
          <w:sz w:val="24"/>
        </w:rPr>
        <w:t>Andrade, Grijalva</w:t>
      </w:r>
      <w:r w:rsidRPr="00295F6F">
        <w:rPr>
          <w:rFonts w:ascii="Times New Roman" w:hAnsi="Times New Roman"/>
          <w:sz w:val="24"/>
        </w:rPr>
        <w:t xml:space="preserve"> y</w:t>
      </w:r>
      <w:r w:rsidRPr="00295F6F">
        <w:rPr>
          <w:rFonts w:ascii="Times New Roman" w:hAnsi="Times New Roman"/>
          <w:smallCaps/>
          <w:sz w:val="24"/>
        </w:rPr>
        <w:t xml:space="preserve"> </w:t>
      </w:r>
      <w:proofErr w:type="spellStart"/>
      <w:r w:rsidRPr="00295F6F">
        <w:rPr>
          <w:rFonts w:ascii="Times New Roman" w:hAnsi="Times New Roman"/>
          <w:smallCaps/>
          <w:sz w:val="24"/>
        </w:rPr>
        <w:t>Storini</w:t>
      </w:r>
      <w:proofErr w:type="spellEnd"/>
      <w:r w:rsidRPr="00295F6F">
        <w:rPr>
          <w:rFonts w:ascii="Times New Roman" w:hAnsi="Times New Roman"/>
          <w:smallCaps/>
          <w:sz w:val="24"/>
        </w:rPr>
        <w:t xml:space="preserve"> </w:t>
      </w:r>
      <w:r w:rsidR="00552610" w:rsidRPr="00295F6F">
        <w:rPr>
          <w:rFonts w:ascii="Times New Roman" w:hAnsi="Times New Roman"/>
          <w:sz w:val="24"/>
        </w:rPr>
        <w:t>(</w:t>
      </w:r>
      <w:proofErr w:type="spellStart"/>
      <w:r w:rsidR="00552610" w:rsidRPr="00295F6F">
        <w:rPr>
          <w:rFonts w:ascii="Times New Roman" w:hAnsi="Times New Roman"/>
          <w:sz w:val="24"/>
        </w:rPr>
        <w:t>Edits</w:t>
      </w:r>
      <w:proofErr w:type="spellEnd"/>
      <w:r w:rsidR="00552610" w:rsidRPr="00295F6F">
        <w:rPr>
          <w:rFonts w:ascii="Times New Roman" w:hAnsi="Times New Roman"/>
          <w:sz w:val="24"/>
        </w:rPr>
        <w:t>.)</w:t>
      </w:r>
      <w:r w:rsidR="00552610" w:rsidRPr="00295F6F">
        <w:rPr>
          <w:rFonts w:ascii="Times New Roman" w:hAnsi="Times New Roman"/>
          <w:i/>
          <w:sz w:val="24"/>
        </w:rPr>
        <w:t xml:space="preserve"> </w:t>
      </w:r>
      <w:proofErr w:type="gramStart"/>
      <w:r w:rsidR="00552610" w:rsidRPr="00295F6F">
        <w:rPr>
          <w:rFonts w:ascii="Times New Roman" w:hAnsi="Times New Roman"/>
          <w:i/>
          <w:sz w:val="24"/>
        </w:rPr>
        <w:t>La  nueva</w:t>
      </w:r>
      <w:proofErr w:type="gramEnd"/>
      <w:r w:rsidR="00552610" w:rsidRPr="00295F6F">
        <w:rPr>
          <w:rFonts w:ascii="Times New Roman" w:hAnsi="Times New Roman"/>
          <w:i/>
          <w:sz w:val="24"/>
        </w:rPr>
        <w:t xml:space="preserve"> Constitución del Ecuador, </w:t>
      </w:r>
      <w:r w:rsidR="00552610" w:rsidRPr="00295F6F">
        <w:rPr>
          <w:rFonts w:ascii="Times New Roman" w:hAnsi="Times New Roman"/>
          <w:sz w:val="24"/>
        </w:rPr>
        <w:t>Universidad Andina Simón Bolívar, Sede Ecuador – Corporación Editora Nacional, Quito, 2009</w:t>
      </w:r>
    </w:p>
    <w:p w:rsidR="0067507B" w:rsidRPr="00295F6F" w:rsidRDefault="0067507B" w:rsidP="00400FC3">
      <w:pPr>
        <w:pStyle w:val="FootnoteText"/>
        <w:jc w:val="both"/>
        <w:rPr>
          <w:rFonts w:ascii="Times New Roman" w:hAnsi="Times New Roman"/>
          <w:sz w:val="24"/>
          <w:szCs w:val="24"/>
          <w:lang w:val="es-EC"/>
        </w:rPr>
      </w:pPr>
    </w:p>
    <w:p w:rsidR="0067507B" w:rsidRPr="00295F6F" w:rsidRDefault="0067507B" w:rsidP="00400FC3">
      <w:pPr>
        <w:jc w:val="both"/>
        <w:rPr>
          <w:rFonts w:ascii="Times New Roman" w:hAnsi="Times New Roman"/>
          <w:smallCaps/>
          <w:sz w:val="24"/>
          <w:lang w:val="es-EC"/>
        </w:rPr>
      </w:pPr>
      <w:proofErr w:type="spellStart"/>
      <w:r w:rsidRPr="00295F6F">
        <w:rPr>
          <w:rFonts w:ascii="Times New Roman" w:hAnsi="Times New Roman"/>
          <w:smallCaps/>
          <w:sz w:val="24"/>
        </w:rPr>
        <w:t>Viciano</w:t>
      </w:r>
      <w:proofErr w:type="spellEnd"/>
      <w:r w:rsidRPr="00295F6F">
        <w:rPr>
          <w:rFonts w:ascii="Times New Roman" w:hAnsi="Times New Roman"/>
          <w:smallCaps/>
          <w:sz w:val="24"/>
        </w:rPr>
        <w:t xml:space="preserve"> Pastor, Roberto, </w:t>
      </w:r>
      <w:r w:rsidRPr="00295F6F">
        <w:rPr>
          <w:rFonts w:ascii="Times New Roman" w:hAnsi="Times New Roman"/>
          <w:sz w:val="24"/>
        </w:rPr>
        <w:t xml:space="preserve">“Algunas consideraciones sobre la organización territorial del </w:t>
      </w:r>
      <w:proofErr w:type="gramStart"/>
      <w:r w:rsidRPr="00295F6F">
        <w:rPr>
          <w:rFonts w:ascii="Times New Roman" w:hAnsi="Times New Roman"/>
          <w:sz w:val="24"/>
        </w:rPr>
        <w:t>Est</w:t>
      </w:r>
      <w:r w:rsidRPr="00295F6F">
        <w:rPr>
          <w:rFonts w:ascii="Times New Roman" w:hAnsi="Times New Roman"/>
          <w:sz w:val="24"/>
        </w:rPr>
        <w:t>a</w:t>
      </w:r>
      <w:r w:rsidRPr="00295F6F">
        <w:rPr>
          <w:rFonts w:ascii="Times New Roman" w:hAnsi="Times New Roman"/>
          <w:sz w:val="24"/>
        </w:rPr>
        <w:t>do  en</w:t>
      </w:r>
      <w:proofErr w:type="gramEnd"/>
      <w:r w:rsidRPr="00295F6F">
        <w:rPr>
          <w:rFonts w:ascii="Times New Roman" w:hAnsi="Times New Roman"/>
          <w:sz w:val="24"/>
        </w:rPr>
        <w:t xml:space="preserve"> la Constitución ecuatoriana de 2008”, en: </w:t>
      </w:r>
      <w:r w:rsidRPr="00295F6F">
        <w:rPr>
          <w:rFonts w:ascii="Times New Roman" w:hAnsi="Times New Roman"/>
          <w:smallCaps/>
          <w:sz w:val="24"/>
        </w:rPr>
        <w:t xml:space="preserve">Santiago Andrade, Agustín Grijalva, Claudia </w:t>
      </w:r>
      <w:proofErr w:type="spellStart"/>
      <w:r w:rsidRPr="00295F6F">
        <w:rPr>
          <w:rFonts w:ascii="Times New Roman" w:hAnsi="Times New Roman"/>
          <w:smallCaps/>
          <w:sz w:val="24"/>
        </w:rPr>
        <w:t>Storini</w:t>
      </w:r>
      <w:proofErr w:type="spellEnd"/>
      <w:r w:rsidRPr="00295F6F">
        <w:rPr>
          <w:rFonts w:ascii="Times New Roman" w:hAnsi="Times New Roman"/>
          <w:smallCaps/>
          <w:sz w:val="24"/>
        </w:rPr>
        <w:t xml:space="preserve"> </w:t>
      </w:r>
      <w:r w:rsidRPr="00295F6F">
        <w:rPr>
          <w:rFonts w:ascii="Times New Roman" w:hAnsi="Times New Roman"/>
          <w:sz w:val="24"/>
        </w:rPr>
        <w:t>(</w:t>
      </w:r>
      <w:proofErr w:type="spellStart"/>
      <w:r w:rsidRPr="00295F6F">
        <w:rPr>
          <w:rFonts w:ascii="Times New Roman" w:hAnsi="Times New Roman"/>
          <w:sz w:val="24"/>
        </w:rPr>
        <w:t>Edits</w:t>
      </w:r>
      <w:proofErr w:type="spellEnd"/>
      <w:r w:rsidRPr="00295F6F">
        <w:rPr>
          <w:rFonts w:ascii="Times New Roman" w:hAnsi="Times New Roman"/>
          <w:sz w:val="24"/>
        </w:rPr>
        <w:t xml:space="preserve">.), </w:t>
      </w:r>
      <w:r w:rsidRPr="00295F6F">
        <w:rPr>
          <w:rFonts w:ascii="Times New Roman" w:hAnsi="Times New Roman"/>
          <w:i/>
          <w:sz w:val="24"/>
        </w:rPr>
        <w:t xml:space="preserve">La  nueva Constitución del Ecuador, </w:t>
      </w:r>
      <w:r w:rsidRPr="00295F6F">
        <w:rPr>
          <w:rFonts w:ascii="Times New Roman" w:hAnsi="Times New Roman"/>
          <w:sz w:val="24"/>
        </w:rPr>
        <w:t>Universidad Andina Simón Bolívar, Sede Ecuador – Corporación Editora Nacional, Quito, 2009</w:t>
      </w:r>
    </w:p>
    <w:p w:rsidR="0067507B" w:rsidRPr="00295F6F" w:rsidRDefault="0067507B" w:rsidP="00400FC3">
      <w:pPr>
        <w:jc w:val="both"/>
        <w:rPr>
          <w:rFonts w:ascii="Times New Roman" w:hAnsi="Times New Roman"/>
          <w:sz w:val="24"/>
          <w:lang w:val="es-EC"/>
        </w:rPr>
      </w:pPr>
    </w:p>
    <w:p w:rsidR="000E2272" w:rsidRPr="00295F6F" w:rsidRDefault="000E2272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DE 03. </w:t>
      </w:r>
      <w:r w:rsidRPr="00295F6F">
        <w:rPr>
          <w:rFonts w:ascii="Times New Roman" w:hAnsi="Times New Roman"/>
          <w:i/>
          <w:sz w:val="24"/>
        </w:rPr>
        <w:t>Créase la Empresa Nacional Minera</w:t>
      </w:r>
      <w:r w:rsidRPr="00295F6F">
        <w:rPr>
          <w:rFonts w:ascii="Times New Roman" w:hAnsi="Times New Roman"/>
          <w:sz w:val="24"/>
        </w:rPr>
        <w:t>, ENAMI EP, como una sociedad de derecho públ</w:t>
      </w:r>
      <w:r w:rsidRPr="00295F6F">
        <w:rPr>
          <w:rFonts w:ascii="Times New Roman" w:hAnsi="Times New Roman"/>
          <w:sz w:val="24"/>
        </w:rPr>
        <w:t>i</w:t>
      </w:r>
      <w:r w:rsidRPr="00295F6F">
        <w:rPr>
          <w:rFonts w:ascii="Times New Roman" w:hAnsi="Times New Roman"/>
          <w:sz w:val="24"/>
        </w:rPr>
        <w:t>co con personalidad jurídica, patrimonio propio, dotada de autonomía presupuestaria, financiera, económica, administrativa y de gestión, con domicilio principal en el cantón Quito, provincia de Pichincha. RO Nº 108, 14 de enero de 2010.</w:t>
      </w:r>
    </w:p>
    <w:p w:rsidR="000E2272" w:rsidRPr="00295F6F" w:rsidRDefault="000E2272" w:rsidP="00400FC3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p w:rsidR="000E2272" w:rsidRPr="00295F6F" w:rsidRDefault="000E2272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i/>
          <w:sz w:val="24"/>
        </w:rPr>
        <w:t>Ley Orgánica de Empresas Públicas</w:t>
      </w:r>
      <w:r w:rsidRPr="00295F6F">
        <w:rPr>
          <w:rFonts w:ascii="Times New Roman" w:hAnsi="Times New Roman"/>
          <w:sz w:val="24"/>
        </w:rPr>
        <w:t xml:space="preserve">, Suplemento del Registro Oficial Nº 48, del16 de octubre de 2009. </w:t>
      </w:r>
    </w:p>
    <w:p w:rsidR="003364DA" w:rsidRPr="00295F6F" w:rsidRDefault="003364DA" w:rsidP="00400FC3">
      <w:pPr>
        <w:jc w:val="both"/>
        <w:rPr>
          <w:rFonts w:ascii="Times New Roman" w:hAnsi="Times New Roman"/>
          <w:sz w:val="24"/>
        </w:rPr>
      </w:pPr>
    </w:p>
    <w:p w:rsidR="00BA353A" w:rsidRPr="00295F6F" w:rsidRDefault="00BA353A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  <w:lang w:val="es-EC"/>
        </w:rPr>
        <w:t>DE 121, Expídese el Reglamento Ambiental para Actividades Mineras en la República del Ecuador, Suplemento del RO Nº 67, 16 de Noviembre de 2009.</w:t>
      </w:r>
      <w:r w:rsidRPr="00295F6F">
        <w:rPr>
          <w:rFonts w:ascii="Times New Roman" w:hAnsi="Times New Roman"/>
          <w:sz w:val="24"/>
        </w:rPr>
        <w:t xml:space="preserve"> </w:t>
      </w:r>
    </w:p>
    <w:p w:rsidR="0067507B" w:rsidRPr="00295F6F" w:rsidRDefault="0067507B" w:rsidP="00400FC3">
      <w:pPr>
        <w:jc w:val="both"/>
        <w:rPr>
          <w:rFonts w:ascii="Times New Roman" w:hAnsi="Times New Roman"/>
          <w:sz w:val="24"/>
        </w:rPr>
      </w:pPr>
    </w:p>
    <w:p w:rsidR="00DB4C11" w:rsidRPr="00295F6F" w:rsidRDefault="00E47EEF" w:rsidP="00400FC3">
      <w:pPr>
        <w:jc w:val="both"/>
        <w:rPr>
          <w:rFonts w:ascii="Times New Roman" w:hAnsi="Times New Roman"/>
          <w:smallCaps/>
          <w:sz w:val="24"/>
          <w:lang w:val="es-EC"/>
        </w:rPr>
      </w:pPr>
      <w:r w:rsidRPr="00295F6F">
        <w:rPr>
          <w:rFonts w:ascii="Times New Roman" w:hAnsi="Times New Roman"/>
          <w:i/>
          <w:sz w:val="24"/>
          <w:lang w:val="es-ES_tradnl"/>
        </w:rPr>
        <w:t xml:space="preserve">Ley de Minería, </w:t>
      </w:r>
      <w:r w:rsidRPr="00295F6F">
        <w:rPr>
          <w:rFonts w:ascii="Times New Roman" w:hAnsi="Times New Roman"/>
          <w:sz w:val="24"/>
          <w:lang w:val="es-ES_tradnl"/>
        </w:rPr>
        <w:t>s</w:t>
      </w:r>
      <w:proofErr w:type="spellStart"/>
      <w:r w:rsidRPr="00295F6F">
        <w:rPr>
          <w:rFonts w:ascii="Times New Roman" w:hAnsi="Times New Roman"/>
          <w:sz w:val="24"/>
          <w:lang w:val="es-EC"/>
        </w:rPr>
        <w:t>uplemento</w:t>
      </w:r>
      <w:proofErr w:type="spellEnd"/>
      <w:r w:rsidRPr="00295F6F">
        <w:rPr>
          <w:rFonts w:ascii="Times New Roman" w:hAnsi="Times New Roman"/>
          <w:sz w:val="24"/>
          <w:lang w:val="es-EC"/>
        </w:rPr>
        <w:t xml:space="preserve"> del Registro Oficial Nº 517, 29 de enero de 2009.</w:t>
      </w:r>
      <w:r w:rsidRPr="00295F6F">
        <w:rPr>
          <w:rFonts w:ascii="Times New Roman" w:hAnsi="Times New Roman"/>
          <w:smallCaps/>
          <w:sz w:val="24"/>
          <w:lang w:val="es-EC"/>
        </w:rPr>
        <w:t xml:space="preserve"> </w:t>
      </w:r>
    </w:p>
    <w:p w:rsidR="00DB4C11" w:rsidRPr="00295F6F" w:rsidRDefault="00DB4C11" w:rsidP="00400FC3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CD7312" w:rsidRPr="00295F6F" w:rsidRDefault="00CD7312" w:rsidP="00400FC3">
      <w:pPr>
        <w:jc w:val="both"/>
        <w:rPr>
          <w:rFonts w:ascii="Times New Roman" w:hAnsi="Times New Roman"/>
          <w:sz w:val="24"/>
          <w:lang w:val="es-EC"/>
        </w:rPr>
      </w:pPr>
      <w:r w:rsidRPr="00295F6F">
        <w:rPr>
          <w:rFonts w:ascii="Times New Roman" w:hAnsi="Times New Roman"/>
          <w:sz w:val="24"/>
          <w:lang w:val="es-EC"/>
        </w:rPr>
        <w:t>Constitución de l</w:t>
      </w:r>
      <w:r w:rsidR="003364DA" w:rsidRPr="00295F6F">
        <w:rPr>
          <w:rFonts w:ascii="Times New Roman" w:hAnsi="Times New Roman"/>
          <w:sz w:val="24"/>
          <w:lang w:val="es-EC"/>
        </w:rPr>
        <w:t xml:space="preserve">a República Del </w:t>
      </w:r>
      <w:proofErr w:type="gramStart"/>
      <w:r w:rsidR="003364DA" w:rsidRPr="00295F6F">
        <w:rPr>
          <w:rFonts w:ascii="Times New Roman" w:hAnsi="Times New Roman"/>
          <w:sz w:val="24"/>
          <w:lang w:val="es-EC"/>
        </w:rPr>
        <w:t>Ecuador  2008</w:t>
      </w:r>
      <w:proofErr w:type="gramEnd"/>
      <w:r w:rsidRPr="00295F6F">
        <w:rPr>
          <w:rFonts w:ascii="Times New Roman" w:hAnsi="Times New Roman"/>
          <w:sz w:val="24"/>
          <w:lang w:val="es-EC"/>
        </w:rPr>
        <w:t>, Registro Oficial No. 449, 20 de Octubre del 2008</w:t>
      </w:r>
    </w:p>
    <w:p w:rsidR="003364DA" w:rsidRPr="00295F6F" w:rsidRDefault="003364DA" w:rsidP="00400FC3">
      <w:pPr>
        <w:pStyle w:val="FootnoteText"/>
        <w:jc w:val="both"/>
        <w:rPr>
          <w:rFonts w:ascii="Times New Roman" w:hAnsi="Times New Roman"/>
          <w:bCs/>
          <w:sz w:val="24"/>
          <w:szCs w:val="24"/>
          <w:lang w:val="es-EC"/>
        </w:rPr>
      </w:pPr>
    </w:p>
    <w:p w:rsidR="00241771" w:rsidRPr="00295F6F" w:rsidRDefault="00E47EE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 xml:space="preserve">Mandato Constituyente N° 6, sobre </w:t>
      </w:r>
      <w:r w:rsidRPr="00295F6F">
        <w:rPr>
          <w:rFonts w:ascii="Times New Roman" w:hAnsi="Times New Roman"/>
          <w:i/>
          <w:sz w:val="24"/>
        </w:rPr>
        <w:t>Extinción, caducidad, moratoria y suspensión concesiones mineras</w:t>
      </w:r>
      <w:r w:rsidR="00BA353A" w:rsidRPr="00295F6F">
        <w:rPr>
          <w:rFonts w:ascii="Times New Roman" w:hAnsi="Times New Roman"/>
          <w:sz w:val="24"/>
        </w:rPr>
        <w:t>,</w:t>
      </w:r>
      <w:r w:rsidRPr="00295F6F">
        <w:rPr>
          <w:rFonts w:ascii="Times New Roman" w:hAnsi="Times New Roman"/>
          <w:sz w:val="24"/>
        </w:rPr>
        <w:t xml:space="preserve"> </w:t>
      </w:r>
      <w:r w:rsidR="00BA353A" w:rsidRPr="00295F6F">
        <w:rPr>
          <w:rFonts w:ascii="Times New Roman" w:hAnsi="Times New Roman"/>
          <w:sz w:val="24"/>
        </w:rPr>
        <w:t>s</w:t>
      </w:r>
      <w:r w:rsidR="00241771" w:rsidRPr="00295F6F">
        <w:rPr>
          <w:rFonts w:ascii="Times New Roman" w:hAnsi="Times New Roman"/>
          <w:sz w:val="24"/>
        </w:rPr>
        <w:t>egundo Suplemento del Registro Oficial Nº 321, del 22 de abril de 2008.</w:t>
      </w:r>
    </w:p>
    <w:p w:rsidR="00BA353A" w:rsidRPr="00295F6F" w:rsidRDefault="00BA353A" w:rsidP="00400FC3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BA353A" w:rsidRPr="00295F6F" w:rsidRDefault="00BA353A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lastRenderedPageBreak/>
        <w:t xml:space="preserve">Codificación 2004-019 </w:t>
      </w:r>
      <w:r w:rsidRPr="00295F6F">
        <w:rPr>
          <w:rFonts w:ascii="Times New Roman" w:hAnsi="Times New Roman"/>
          <w:i/>
          <w:sz w:val="24"/>
        </w:rPr>
        <w:t>Ley de Gestión Ambiental</w:t>
      </w:r>
      <w:r w:rsidRPr="00295F6F">
        <w:rPr>
          <w:rFonts w:ascii="Times New Roman" w:hAnsi="Times New Roman"/>
          <w:sz w:val="24"/>
        </w:rPr>
        <w:t xml:space="preserve">, suplemento del Registro Oficial Nº 418, del10 de septiembre de 2004 </w:t>
      </w:r>
    </w:p>
    <w:p w:rsidR="00F73552" w:rsidRPr="00295F6F" w:rsidRDefault="00F73552" w:rsidP="00400FC3">
      <w:pPr>
        <w:jc w:val="both"/>
        <w:rPr>
          <w:rFonts w:ascii="Times New Roman" w:hAnsi="Times New Roman"/>
          <w:b/>
          <w:sz w:val="24"/>
        </w:rPr>
      </w:pPr>
    </w:p>
    <w:p w:rsidR="00F73552" w:rsidRPr="00295F6F" w:rsidRDefault="00F73552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DE 1215</w:t>
      </w:r>
      <w:r w:rsidR="00757485" w:rsidRPr="00295F6F">
        <w:rPr>
          <w:rFonts w:ascii="Times New Roman" w:hAnsi="Times New Roman"/>
          <w:sz w:val="24"/>
        </w:rPr>
        <w:t xml:space="preserve"> R</w:t>
      </w:r>
      <w:r w:rsidRPr="00295F6F">
        <w:rPr>
          <w:rFonts w:ascii="Times New Roman" w:hAnsi="Times New Roman"/>
          <w:sz w:val="24"/>
        </w:rPr>
        <w:t>eglamento sustitutivo del reglamento ambiental para las operaciones hidrocarburíf</w:t>
      </w:r>
      <w:r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 xml:space="preserve">ras en el </w:t>
      </w:r>
      <w:r w:rsidR="00757485" w:rsidRPr="00295F6F">
        <w:rPr>
          <w:rFonts w:ascii="Times New Roman" w:hAnsi="Times New Roman"/>
          <w:sz w:val="24"/>
        </w:rPr>
        <w:t>E</w:t>
      </w:r>
      <w:r w:rsidRPr="00295F6F">
        <w:rPr>
          <w:rFonts w:ascii="Times New Roman" w:hAnsi="Times New Roman"/>
          <w:sz w:val="24"/>
        </w:rPr>
        <w:t>cuador</w:t>
      </w:r>
      <w:r w:rsidR="00757485" w:rsidRPr="00295F6F">
        <w:rPr>
          <w:rFonts w:ascii="Times New Roman" w:hAnsi="Times New Roman"/>
          <w:sz w:val="24"/>
        </w:rPr>
        <w:t>, RO No. 265, 13 de Febrero del 2001</w:t>
      </w:r>
    </w:p>
    <w:p w:rsidR="0067507B" w:rsidRPr="00295F6F" w:rsidRDefault="0067507B" w:rsidP="00400FC3">
      <w:pPr>
        <w:pStyle w:val="FootnoteText"/>
        <w:jc w:val="both"/>
        <w:rPr>
          <w:rFonts w:ascii="Times New Roman" w:hAnsi="Times New Roman"/>
          <w:sz w:val="24"/>
          <w:szCs w:val="24"/>
        </w:rPr>
      </w:pPr>
    </w:p>
    <w:p w:rsidR="00E47EEF" w:rsidRPr="00295F6F" w:rsidRDefault="00E47EEF" w:rsidP="00400FC3">
      <w:pPr>
        <w:jc w:val="both"/>
        <w:rPr>
          <w:rFonts w:ascii="Times New Roman" w:hAnsi="Times New Roman"/>
          <w:sz w:val="24"/>
          <w:lang w:val="es-ES_tradnl"/>
        </w:rPr>
      </w:pPr>
      <w:r w:rsidRPr="00295F6F">
        <w:rPr>
          <w:rFonts w:ascii="Times New Roman" w:hAnsi="Times New Roman"/>
          <w:sz w:val="24"/>
        </w:rPr>
        <w:t xml:space="preserve">Ley de Hidrocarburos y Art. 20, </w:t>
      </w:r>
      <w:r w:rsidRPr="00295F6F">
        <w:rPr>
          <w:rFonts w:ascii="Times New Roman" w:hAnsi="Times New Roman"/>
          <w:sz w:val="24"/>
          <w:lang w:val="es-ES_tradnl"/>
        </w:rPr>
        <w:t xml:space="preserve">Norma de aplicación de la L. 44-PCL, publicada en el </w:t>
      </w:r>
    </w:p>
    <w:p w:rsidR="009B74ED" w:rsidRPr="00295F6F" w:rsidRDefault="00E47EEF" w:rsidP="00400FC3">
      <w:pPr>
        <w:jc w:val="both"/>
        <w:rPr>
          <w:rFonts w:ascii="Times New Roman" w:hAnsi="Times New Roman"/>
          <w:sz w:val="24"/>
        </w:rPr>
      </w:pPr>
      <w:r w:rsidRPr="00295F6F">
        <w:rPr>
          <w:rFonts w:ascii="Times New Roman" w:hAnsi="Times New Roman"/>
          <w:sz w:val="24"/>
        </w:rPr>
        <w:t>Registro Oficial N° 326 del 29 de noviembre de1993</w:t>
      </w:r>
    </w:p>
    <w:sectPr w:rsidR="009B74ED" w:rsidRPr="00295F6F" w:rsidSect="00400FC3"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6B" w:rsidRDefault="00350B6B" w:rsidP="00DA5DCD">
      <w:r>
        <w:separator/>
      </w:r>
    </w:p>
  </w:endnote>
  <w:endnote w:type="continuationSeparator" w:id="0">
    <w:p w:rsidR="00350B6B" w:rsidRDefault="00350B6B" w:rsidP="00DA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C3" w:rsidRDefault="008B742D">
    <w:pPr>
      <w:pStyle w:val="Footer"/>
      <w:jc w:val="center"/>
    </w:pPr>
    <w:fldSimple w:instr=" PAGE   \* MERGEFORMAT ">
      <w:r w:rsidR="00C87B43">
        <w:rPr>
          <w:noProof/>
        </w:rPr>
        <w:t>4</w:t>
      </w:r>
    </w:fldSimple>
  </w:p>
  <w:p w:rsidR="0099725C" w:rsidRDefault="009972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6B" w:rsidRDefault="00350B6B" w:rsidP="00DA5DCD">
      <w:r>
        <w:separator/>
      </w:r>
    </w:p>
  </w:footnote>
  <w:footnote w:type="continuationSeparator" w:id="0">
    <w:p w:rsidR="00350B6B" w:rsidRDefault="00350B6B" w:rsidP="00DA5DCD">
      <w:r>
        <w:continuationSeparator/>
      </w:r>
    </w:p>
  </w:footnote>
  <w:footnote w:id="1">
    <w:p w:rsidR="00B20A0F" w:rsidRPr="00400FC3" w:rsidRDefault="00B20A0F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313, Constitución.</w:t>
      </w:r>
    </w:p>
  </w:footnote>
  <w:footnote w:id="2">
    <w:p w:rsidR="009600AA" w:rsidRPr="00400FC3" w:rsidRDefault="009600AA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="004476E4" w:rsidRPr="00400FC3">
        <w:rPr>
          <w:rFonts w:ascii="Arial" w:hAnsi="Arial" w:cs="Arial"/>
          <w:sz w:val="18"/>
          <w:szCs w:val="18"/>
        </w:rPr>
        <w:t xml:space="preserve">Título VII Régimen del buen vivir, </w:t>
      </w:r>
      <w:r w:rsidRPr="00400FC3">
        <w:rPr>
          <w:rFonts w:ascii="Arial" w:hAnsi="Arial" w:cs="Arial"/>
          <w:sz w:val="18"/>
          <w:szCs w:val="18"/>
          <w:lang w:val="es-EC"/>
        </w:rPr>
        <w:t>Capítulo segundo Biodiversidad y recursos naturales</w:t>
      </w:r>
      <w:r w:rsidR="004476E4" w:rsidRPr="00400FC3">
        <w:rPr>
          <w:rFonts w:ascii="Arial" w:hAnsi="Arial" w:cs="Arial"/>
          <w:sz w:val="18"/>
          <w:szCs w:val="18"/>
          <w:lang w:val="es-EC"/>
        </w:rPr>
        <w:t>, Sección cuarta Recursos Naturales</w:t>
      </w:r>
    </w:p>
  </w:footnote>
  <w:footnote w:id="3">
    <w:p w:rsidR="00DD4A43" w:rsidRPr="00400FC3" w:rsidRDefault="00DD4A43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408, Constitución.</w:t>
      </w:r>
    </w:p>
  </w:footnote>
  <w:footnote w:id="4">
    <w:p w:rsidR="00A3686C" w:rsidRPr="00400FC3" w:rsidRDefault="00A3686C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Arts. 317 y 408, Constitución.</w:t>
      </w:r>
    </w:p>
  </w:footnote>
  <w:footnote w:id="5">
    <w:p w:rsidR="00A30058" w:rsidRPr="00400FC3" w:rsidRDefault="00A30058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</w:t>
      </w:r>
      <w:r w:rsidR="007A1BDC" w:rsidRPr="00400FC3">
        <w:rPr>
          <w:rFonts w:ascii="Arial" w:hAnsi="Arial" w:cs="Arial"/>
          <w:sz w:val="18"/>
          <w:szCs w:val="18"/>
        </w:rPr>
        <w:t xml:space="preserve">16, </w:t>
      </w:r>
      <w:r w:rsidRPr="00400FC3">
        <w:rPr>
          <w:rFonts w:ascii="Arial" w:hAnsi="Arial" w:cs="Arial"/>
          <w:i/>
          <w:sz w:val="18"/>
          <w:szCs w:val="18"/>
          <w:lang w:val="es-ES_tradnl"/>
        </w:rPr>
        <w:t>Ley de Minería</w:t>
      </w:r>
      <w:r w:rsidR="00C21C91" w:rsidRPr="00400FC3">
        <w:rPr>
          <w:rFonts w:ascii="Arial" w:hAnsi="Arial" w:cs="Arial"/>
          <w:i/>
          <w:sz w:val="18"/>
          <w:szCs w:val="18"/>
          <w:lang w:val="es-ES_tradnl"/>
        </w:rPr>
        <w:t xml:space="preserve">, </w:t>
      </w:r>
      <w:r w:rsidR="00630921" w:rsidRPr="00400FC3">
        <w:rPr>
          <w:rFonts w:ascii="Arial" w:hAnsi="Arial" w:cs="Arial"/>
          <w:sz w:val="18"/>
          <w:szCs w:val="18"/>
          <w:lang w:val="es-ES_tradnl"/>
        </w:rPr>
        <w:t>s</w:t>
      </w:r>
      <w:proofErr w:type="spellStart"/>
      <w:r w:rsidRPr="00400FC3">
        <w:rPr>
          <w:rFonts w:ascii="Arial" w:hAnsi="Arial" w:cs="Arial"/>
          <w:sz w:val="18"/>
          <w:szCs w:val="18"/>
          <w:lang w:val="es-EC"/>
        </w:rPr>
        <w:t>uplemento</w:t>
      </w:r>
      <w:proofErr w:type="spellEnd"/>
      <w:r w:rsidRPr="00400FC3">
        <w:rPr>
          <w:rFonts w:ascii="Arial" w:hAnsi="Arial" w:cs="Arial"/>
          <w:sz w:val="18"/>
          <w:szCs w:val="18"/>
          <w:lang w:val="es-EC"/>
        </w:rPr>
        <w:t xml:space="preserve"> del Registro Oficial Nº 517, 2</w:t>
      </w:r>
      <w:r w:rsidR="007A1BDC" w:rsidRPr="00400FC3">
        <w:rPr>
          <w:rFonts w:ascii="Arial" w:hAnsi="Arial" w:cs="Arial"/>
          <w:sz w:val="18"/>
          <w:szCs w:val="18"/>
          <w:lang w:val="es-EC"/>
        </w:rPr>
        <w:t>9 de e</w:t>
      </w:r>
      <w:r w:rsidRPr="00400FC3">
        <w:rPr>
          <w:rFonts w:ascii="Arial" w:hAnsi="Arial" w:cs="Arial"/>
          <w:sz w:val="18"/>
          <w:szCs w:val="18"/>
          <w:lang w:val="es-EC"/>
        </w:rPr>
        <w:t>nero de 2009</w:t>
      </w:r>
      <w:r w:rsidR="007A1BDC" w:rsidRPr="00400FC3">
        <w:rPr>
          <w:rFonts w:ascii="Arial" w:hAnsi="Arial" w:cs="Arial"/>
          <w:sz w:val="18"/>
          <w:szCs w:val="18"/>
          <w:lang w:val="es-EC"/>
        </w:rPr>
        <w:t>.</w:t>
      </w:r>
    </w:p>
  </w:footnote>
  <w:footnote w:id="6">
    <w:p w:rsidR="00A3686C" w:rsidRPr="00400FC3" w:rsidRDefault="00A3686C" w:rsidP="00A3686C">
      <w:pPr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="00B57E1F" w:rsidRPr="00400FC3">
        <w:rPr>
          <w:rStyle w:val="FootnoteTextChar"/>
          <w:rFonts w:ascii="Arial" w:hAnsi="Arial" w:cs="Arial"/>
          <w:sz w:val="18"/>
          <w:szCs w:val="18"/>
        </w:rPr>
        <w:t>Art. 408, Constitución.</w:t>
      </w:r>
    </w:p>
  </w:footnote>
  <w:footnote w:id="7">
    <w:p w:rsidR="007372B3" w:rsidRPr="00400FC3" w:rsidRDefault="007372B3" w:rsidP="007372B3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404, Constitución.</w:t>
      </w:r>
    </w:p>
  </w:footnote>
  <w:footnote w:id="8">
    <w:p w:rsidR="00110080" w:rsidRPr="00400FC3" w:rsidRDefault="00110080" w:rsidP="00110080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60, Constitución</w:t>
      </w:r>
    </w:p>
  </w:footnote>
  <w:footnote w:id="9">
    <w:p w:rsidR="00110080" w:rsidRPr="00400FC3" w:rsidRDefault="00110080" w:rsidP="00110080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257, Constitución.</w:t>
      </w:r>
    </w:p>
  </w:footnote>
  <w:footnote w:id="10">
    <w:p w:rsidR="00110080" w:rsidRPr="00400FC3" w:rsidRDefault="00110080" w:rsidP="00110080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250, Constitución.</w:t>
      </w:r>
    </w:p>
  </w:footnote>
  <w:footnote w:id="11">
    <w:p w:rsidR="00110080" w:rsidRPr="00400FC3" w:rsidRDefault="00110080" w:rsidP="00110080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smallCaps/>
          <w:sz w:val="18"/>
          <w:szCs w:val="18"/>
        </w:rPr>
        <w:t>Viciano</w:t>
      </w:r>
      <w:proofErr w:type="spellEnd"/>
      <w:r w:rsidRPr="00400FC3">
        <w:rPr>
          <w:rFonts w:ascii="Arial" w:hAnsi="Arial" w:cs="Arial"/>
          <w:smallCaps/>
          <w:sz w:val="18"/>
          <w:szCs w:val="18"/>
        </w:rPr>
        <w:t xml:space="preserve"> Pastor, Roberto, </w:t>
      </w:r>
      <w:r w:rsidRPr="00400FC3">
        <w:rPr>
          <w:rFonts w:ascii="Arial" w:hAnsi="Arial" w:cs="Arial"/>
          <w:sz w:val="18"/>
          <w:szCs w:val="18"/>
        </w:rPr>
        <w:t xml:space="preserve">“Algunas consideraciones sobre la organización territorial del </w:t>
      </w:r>
      <w:proofErr w:type="gramStart"/>
      <w:r w:rsidRPr="00400FC3">
        <w:rPr>
          <w:rFonts w:ascii="Arial" w:hAnsi="Arial" w:cs="Arial"/>
          <w:sz w:val="18"/>
          <w:szCs w:val="18"/>
        </w:rPr>
        <w:t>Estado  en</w:t>
      </w:r>
      <w:proofErr w:type="gramEnd"/>
      <w:r w:rsidRPr="00400FC3">
        <w:rPr>
          <w:rFonts w:ascii="Arial" w:hAnsi="Arial" w:cs="Arial"/>
          <w:sz w:val="18"/>
          <w:szCs w:val="18"/>
        </w:rPr>
        <w:t xml:space="preserve"> la Constitución ecuatoriana de 2008”, en: </w:t>
      </w:r>
      <w:r w:rsidRPr="00400FC3">
        <w:rPr>
          <w:rFonts w:ascii="Arial" w:hAnsi="Arial" w:cs="Arial"/>
          <w:smallCaps/>
          <w:sz w:val="18"/>
          <w:szCs w:val="18"/>
        </w:rPr>
        <w:t xml:space="preserve">Santiago Andrade, Agustín Grijalva, Claudia </w:t>
      </w:r>
      <w:proofErr w:type="spellStart"/>
      <w:r w:rsidRPr="00400FC3">
        <w:rPr>
          <w:rFonts w:ascii="Arial" w:hAnsi="Arial" w:cs="Arial"/>
          <w:smallCaps/>
          <w:sz w:val="18"/>
          <w:szCs w:val="18"/>
        </w:rPr>
        <w:t>Storini</w:t>
      </w:r>
      <w:proofErr w:type="spellEnd"/>
      <w:r w:rsidRPr="00400FC3">
        <w:rPr>
          <w:rFonts w:ascii="Arial" w:hAnsi="Arial" w:cs="Arial"/>
          <w:smallCaps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</w:rPr>
        <w:t>(</w:t>
      </w:r>
      <w:proofErr w:type="spellStart"/>
      <w:r w:rsidRPr="00400FC3">
        <w:rPr>
          <w:rFonts w:ascii="Arial" w:hAnsi="Arial" w:cs="Arial"/>
          <w:sz w:val="18"/>
          <w:szCs w:val="18"/>
        </w:rPr>
        <w:t>Edits</w:t>
      </w:r>
      <w:proofErr w:type="spellEnd"/>
      <w:r w:rsidRPr="00400FC3">
        <w:rPr>
          <w:rFonts w:ascii="Arial" w:hAnsi="Arial" w:cs="Arial"/>
          <w:sz w:val="18"/>
          <w:szCs w:val="18"/>
        </w:rPr>
        <w:t xml:space="preserve">.), </w:t>
      </w:r>
      <w:r w:rsidRPr="00400FC3">
        <w:rPr>
          <w:rFonts w:ascii="Arial" w:hAnsi="Arial" w:cs="Arial"/>
          <w:i/>
          <w:sz w:val="18"/>
          <w:szCs w:val="18"/>
        </w:rPr>
        <w:t xml:space="preserve">La  nueva Constitución del Ecuador, </w:t>
      </w:r>
      <w:r w:rsidRPr="00400FC3">
        <w:rPr>
          <w:rFonts w:ascii="Arial" w:hAnsi="Arial" w:cs="Arial"/>
          <w:sz w:val="18"/>
          <w:szCs w:val="18"/>
        </w:rPr>
        <w:t>Universidad Andina Simón Bolívar, Sede Ecuador – Corporación Editora Nacional, Quito, 2009, pp. 116 – 117.</w:t>
      </w:r>
    </w:p>
  </w:footnote>
  <w:footnote w:id="12">
    <w:p w:rsidR="00110080" w:rsidRPr="00400FC3" w:rsidRDefault="00110080" w:rsidP="00110080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274, Constitución.</w:t>
      </w:r>
    </w:p>
  </w:footnote>
  <w:footnote w:id="13">
    <w:p w:rsidR="00110080" w:rsidRPr="00400FC3" w:rsidRDefault="00110080" w:rsidP="00110080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395, 3., Constitución.</w:t>
      </w:r>
    </w:p>
  </w:footnote>
  <w:footnote w:id="14">
    <w:p w:rsidR="00110080" w:rsidRPr="00400FC3" w:rsidRDefault="00110080" w:rsidP="00110080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74, Constitución.</w:t>
      </w:r>
    </w:p>
  </w:footnote>
  <w:footnote w:id="15">
    <w:p w:rsidR="00CF776D" w:rsidRPr="00400FC3" w:rsidRDefault="00CF776D" w:rsidP="00CF776D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57, 9. y 10., Constitución.</w:t>
      </w:r>
    </w:p>
  </w:footnote>
  <w:footnote w:id="16">
    <w:p w:rsidR="00CF776D" w:rsidRPr="00400FC3" w:rsidRDefault="00CF776D" w:rsidP="00CF776D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i/>
          <w:sz w:val="18"/>
          <w:szCs w:val="18"/>
        </w:rPr>
        <w:t>Ibid.</w:t>
      </w:r>
      <w:proofErr w:type="spellEnd"/>
      <w:r w:rsidRPr="00400FC3">
        <w:rPr>
          <w:rFonts w:ascii="Arial" w:hAnsi="Arial" w:cs="Arial"/>
          <w:i/>
          <w:sz w:val="18"/>
          <w:szCs w:val="18"/>
        </w:rPr>
        <w:t xml:space="preserve">, </w:t>
      </w:r>
      <w:r w:rsidRPr="00400FC3">
        <w:rPr>
          <w:rFonts w:ascii="Arial" w:hAnsi="Arial" w:cs="Arial"/>
          <w:sz w:val="18"/>
          <w:szCs w:val="18"/>
        </w:rPr>
        <w:t>número 17.</w:t>
      </w:r>
    </w:p>
  </w:footnote>
  <w:footnote w:id="17">
    <w:p w:rsidR="00CE1E24" w:rsidRPr="00400FC3" w:rsidRDefault="00CE1E24" w:rsidP="00CE1E24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57, Constitución: Título II Derechos, Capítulo cuarto Derechos de las comunidades, pueblos y nacionalidades.</w:t>
      </w:r>
    </w:p>
  </w:footnote>
  <w:footnote w:id="18">
    <w:p w:rsidR="005D3053" w:rsidRPr="00400FC3" w:rsidRDefault="005D3053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 xml:space="preserve">Art. 57, </w:t>
      </w:r>
      <w:r w:rsidR="00267854" w:rsidRPr="00400FC3">
        <w:rPr>
          <w:rFonts w:ascii="Arial" w:hAnsi="Arial" w:cs="Arial"/>
          <w:sz w:val="18"/>
          <w:szCs w:val="18"/>
          <w:lang w:val="es-EC"/>
        </w:rPr>
        <w:t>Constitución</w:t>
      </w:r>
      <w:r w:rsidRPr="00400FC3">
        <w:rPr>
          <w:rFonts w:ascii="Arial" w:hAnsi="Arial" w:cs="Arial"/>
          <w:sz w:val="18"/>
          <w:szCs w:val="18"/>
          <w:lang w:val="es-EC"/>
        </w:rPr>
        <w:t>.</w:t>
      </w:r>
    </w:p>
  </w:footnote>
  <w:footnote w:id="19">
    <w:p w:rsidR="00267854" w:rsidRPr="00400FC3" w:rsidRDefault="00267854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57, 4., Constitución.</w:t>
      </w:r>
    </w:p>
  </w:footnote>
  <w:footnote w:id="20">
    <w:p w:rsidR="00822493" w:rsidRPr="00400FC3" w:rsidRDefault="00822493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16533" w:rsidRPr="00400FC3">
        <w:rPr>
          <w:rFonts w:ascii="Arial" w:hAnsi="Arial" w:cs="Arial"/>
          <w:i/>
          <w:sz w:val="18"/>
          <w:szCs w:val="18"/>
          <w:lang w:val="es-EC"/>
        </w:rPr>
        <w:t>Ibid.</w:t>
      </w:r>
      <w:proofErr w:type="spellEnd"/>
      <w:r w:rsidR="00944DF4" w:rsidRPr="00400FC3">
        <w:rPr>
          <w:rFonts w:ascii="Arial" w:hAnsi="Arial" w:cs="Arial"/>
          <w:i/>
          <w:sz w:val="18"/>
          <w:szCs w:val="18"/>
          <w:lang w:val="es-EC"/>
        </w:rPr>
        <w:t>,</w:t>
      </w:r>
      <w:r w:rsidRPr="00400FC3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número 5.</w:t>
      </w:r>
    </w:p>
  </w:footnote>
  <w:footnote w:id="21">
    <w:p w:rsidR="00F16533" w:rsidRPr="00400FC3" w:rsidRDefault="00F16533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i/>
          <w:sz w:val="18"/>
          <w:szCs w:val="18"/>
          <w:lang w:val="es-EC"/>
        </w:rPr>
        <w:t>Ibid.</w:t>
      </w:r>
      <w:proofErr w:type="spellEnd"/>
      <w:r w:rsidR="00944DF4" w:rsidRPr="00400FC3">
        <w:rPr>
          <w:rFonts w:ascii="Arial" w:hAnsi="Arial" w:cs="Arial"/>
          <w:sz w:val="18"/>
          <w:szCs w:val="18"/>
          <w:lang w:val="es-EC"/>
        </w:rPr>
        <w:t>,</w:t>
      </w:r>
      <w:r w:rsidR="0006457F" w:rsidRPr="00400FC3">
        <w:rPr>
          <w:rFonts w:ascii="Arial" w:hAnsi="Arial" w:cs="Arial"/>
          <w:sz w:val="18"/>
          <w:szCs w:val="18"/>
          <w:lang w:val="es-EC"/>
        </w:rPr>
        <w:t xml:space="preserve"> nú</w:t>
      </w:r>
      <w:r w:rsidR="00944DF4" w:rsidRPr="00400FC3">
        <w:rPr>
          <w:rFonts w:ascii="Arial" w:hAnsi="Arial" w:cs="Arial"/>
          <w:sz w:val="18"/>
          <w:szCs w:val="18"/>
          <w:lang w:val="es-EC"/>
        </w:rPr>
        <w:t>mero 11.</w:t>
      </w:r>
    </w:p>
  </w:footnote>
  <w:footnote w:id="22">
    <w:p w:rsidR="0006457F" w:rsidRPr="00400FC3" w:rsidRDefault="0006457F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i/>
          <w:sz w:val="18"/>
          <w:szCs w:val="18"/>
          <w:lang w:val="es-EC"/>
        </w:rPr>
        <w:t>Ibid.</w:t>
      </w:r>
      <w:proofErr w:type="spellEnd"/>
      <w:r w:rsidRPr="00400FC3">
        <w:rPr>
          <w:rFonts w:ascii="Arial" w:hAnsi="Arial" w:cs="Arial"/>
          <w:sz w:val="18"/>
          <w:szCs w:val="18"/>
          <w:lang w:val="es-EC"/>
        </w:rPr>
        <w:t>, número 12.</w:t>
      </w:r>
    </w:p>
  </w:footnote>
  <w:footnote w:id="23">
    <w:p w:rsidR="00757449" w:rsidRPr="00400FC3" w:rsidRDefault="00757449" w:rsidP="00757449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bCs/>
          <w:sz w:val="18"/>
          <w:szCs w:val="18"/>
        </w:rPr>
        <w:t>Art. 405, Constitución.</w:t>
      </w:r>
      <w:r w:rsidRPr="00400FC3">
        <w:rPr>
          <w:rFonts w:ascii="Arial" w:hAnsi="Arial" w:cs="Arial"/>
          <w:sz w:val="18"/>
          <w:szCs w:val="18"/>
        </w:rPr>
        <w:t> </w:t>
      </w:r>
    </w:p>
  </w:footnote>
  <w:footnote w:id="24">
    <w:p w:rsidR="00AE5C41" w:rsidRPr="00400FC3" w:rsidRDefault="00AE5C41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395, 3., Constitución.</w:t>
      </w:r>
    </w:p>
  </w:footnote>
  <w:footnote w:id="25">
    <w:p w:rsidR="00D961FB" w:rsidRPr="00400FC3" w:rsidRDefault="00D961FB">
      <w:pPr>
        <w:pStyle w:val="FootnoteText"/>
        <w:rPr>
          <w:rFonts w:ascii="Arial" w:hAnsi="Arial" w:cs="Arial"/>
          <w:i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i/>
          <w:sz w:val="18"/>
          <w:szCs w:val="18"/>
          <w:lang w:val="es-EC"/>
        </w:rPr>
        <w:t>Ibid.</w:t>
      </w:r>
      <w:proofErr w:type="spellEnd"/>
      <w:r w:rsidRPr="00400FC3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400FC3">
        <w:rPr>
          <w:rFonts w:ascii="Arial" w:hAnsi="Arial" w:cs="Arial"/>
          <w:sz w:val="18"/>
          <w:szCs w:val="18"/>
          <w:lang w:val="es-EC"/>
        </w:rPr>
        <w:t>número 6.</w:t>
      </w:r>
    </w:p>
  </w:footnote>
  <w:footnote w:id="26">
    <w:p w:rsidR="00A21790" w:rsidRPr="00400FC3" w:rsidRDefault="00A21790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i/>
          <w:sz w:val="18"/>
          <w:szCs w:val="18"/>
          <w:lang w:val="es-EC"/>
        </w:rPr>
        <w:t>Ibid.</w:t>
      </w:r>
      <w:proofErr w:type="spellEnd"/>
      <w:r w:rsidRPr="00400FC3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400FC3">
        <w:rPr>
          <w:rFonts w:ascii="Arial" w:hAnsi="Arial" w:cs="Arial"/>
          <w:sz w:val="18"/>
          <w:szCs w:val="18"/>
          <w:lang w:val="es-EC"/>
        </w:rPr>
        <w:t>número 12.</w:t>
      </w:r>
    </w:p>
  </w:footnote>
  <w:footnote w:id="27">
    <w:p w:rsidR="0026409D" w:rsidRPr="00400FC3" w:rsidRDefault="0026409D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E36D5" w:rsidRPr="00400FC3">
        <w:rPr>
          <w:rFonts w:ascii="Arial" w:hAnsi="Arial" w:cs="Arial"/>
          <w:i/>
          <w:sz w:val="18"/>
          <w:szCs w:val="18"/>
          <w:lang w:val="es-EC"/>
        </w:rPr>
        <w:t>Ibid.</w:t>
      </w:r>
      <w:proofErr w:type="spellEnd"/>
      <w:r w:rsidR="004E36D5" w:rsidRPr="00400FC3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="004E36D5" w:rsidRPr="00400FC3">
        <w:rPr>
          <w:rFonts w:ascii="Arial" w:hAnsi="Arial" w:cs="Arial"/>
          <w:sz w:val="18"/>
          <w:szCs w:val="18"/>
          <w:lang w:val="es-EC"/>
        </w:rPr>
        <w:t>penúltimo inciso.</w:t>
      </w:r>
    </w:p>
  </w:footnote>
  <w:footnote w:id="28">
    <w:p w:rsidR="006607CF" w:rsidRPr="00400FC3" w:rsidRDefault="006607CF" w:rsidP="006607CF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340, segundo inciso, Constitución.</w:t>
      </w:r>
    </w:p>
  </w:footnote>
  <w:footnote w:id="29">
    <w:p w:rsidR="006607CF" w:rsidRPr="00400FC3" w:rsidRDefault="006607CF" w:rsidP="006607CF">
      <w:pPr>
        <w:pStyle w:val="FootnoteText"/>
        <w:rPr>
          <w:rFonts w:ascii="Arial" w:hAnsi="Arial" w:cs="Arial"/>
          <w:i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smallCaps/>
          <w:sz w:val="18"/>
          <w:szCs w:val="18"/>
          <w:lang w:val="es-EC"/>
        </w:rPr>
        <w:t>Baltazar</w:t>
      </w:r>
      <w:proofErr w:type="spellEnd"/>
      <w:r w:rsidRPr="00400FC3">
        <w:rPr>
          <w:rFonts w:ascii="Arial" w:hAnsi="Arial" w:cs="Arial"/>
          <w:smallCaps/>
          <w:sz w:val="18"/>
          <w:szCs w:val="18"/>
          <w:lang w:val="es-EC"/>
        </w:rPr>
        <w:t xml:space="preserve"> </w:t>
      </w:r>
      <w:proofErr w:type="spellStart"/>
      <w:r w:rsidRPr="00400FC3">
        <w:rPr>
          <w:rFonts w:ascii="Arial" w:hAnsi="Arial" w:cs="Arial"/>
          <w:smallCaps/>
          <w:sz w:val="18"/>
          <w:szCs w:val="18"/>
          <w:lang w:val="es-EC"/>
        </w:rPr>
        <w:t>Yucailla</w:t>
      </w:r>
      <w:proofErr w:type="spellEnd"/>
      <w:r w:rsidRPr="00400FC3">
        <w:rPr>
          <w:rFonts w:ascii="Arial" w:hAnsi="Arial" w:cs="Arial"/>
          <w:smallCaps/>
          <w:sz w:val="18"/>
          <w:szCs w:val="18"/>
          <w:lang w:val="es-EC"/>
        </w:rPr>
        <w:t>, Rosa Cecilia</w:t>
      </w:r>
      <w:r w:rsidRPr="00400FC3">
        <w:rPr>
          <w:rFonts w:ascii="Arial" w:hAnsi="Arial" w:cs="Arial"/>
          <w:sz w:val="18"/>
          <w:szCs w:val="18"/>
          <w:lang w:val="es-EC"/>
        </w:rPr>
        <w:t xml:space="preserve">, “Derechos de la comunidades, pueblos y nacionalidades”, en: </w:t>
      </w:r>
      <w:r w:rsidRPr="00400FC3">
        <w:rPr>
          <w:rFonts w:ascii="Arial" w:hAnsi="Arial" w:cs="Arial"/>
          <w:smallCaps/>
          <w:sz w:val="18"/>
          <w:szCs w:val="18"/>
        </w:rPr>
        <w:t>Andrade, Grija</w:t>
      </w:r>
      <w:r w:rsidRPr="00400FC3">
        <w:rPr>
          <w:rFonts w:ascii="Arial" w:hAnsi="Arial" w:cs="Arial"/>
          <w:smallCaps/>
          <w:sz w:val="18"/>
          <w:szCs w:val="18"/>
        </w:rPr>
        <w:t>l</w:t>
      </w:r>
      <w:r w:rsidRPr="00400FC3">
        <w:rPr>
          <w:rFonts w:ascii="Arial" w:hAnsi="Arial" w:cs="Arial"/>
          <w:smallCaps/>
          <w:sz w:val="18"/>
          <w:szCs w:val="18"/>
        </w:rPr>
        <w:t>va</w:t>
      </w:r>
      <w:r w:rsidRPr="00400FC3">
        <w:rPr>
          <w:rFonts w:ascii="Arial" w:hAnsi="Arial" w:cs="Arial"/>
          <w:sz w:val="18"/>
          <w:szCs w:val="18"/>
        </w:rPr>
        <w:t xml:space="preserve"> y</w:t>
      </w:r>
      <w:r w:rsidRPr="00400FC3">
        <w:rPr>
          <w:rFonts w:ascii="Arial" w:hAnsi="Arial" w:cs="Arial"/>
          <w:smallCaps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smallCaps/>
          <w:sz w:val="18"/>
          <w:szCs w:val="18"/>
        </w:rPr>
        <w:t>Storini</w:t>
      </w:r>
      <w:proofErr w:type="spellEnd"/>
      <w:r w:rsidRPr="00400FC3">
        <w:rPr>
          <w:rFonts w:ascii="Arial" w:hAnsi="Arial" w:cs="Arial"/>
          <w:smallCaps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</w:rPr>
        <w:t>(</w:t>
      </w:r>
      <w:proofErr w:type="spellStart"/>
      <w:r w:rsidRPr="00400FC3">
        <w:rPr>
          <w:rFonts w:ascii="Arial" w:hAnsi="Arial" w:cs="Arial"/>
          <w:sz w:val="18"/>
          <w:szCs w:val="18"/>
        </w:rPr>
        <w:t>Edits</w:t>
      </w:r>
      <w:proofErr w:type="spellEnd"/>
      <w:r w:rsidRPr="00400FC3">
        <w:rPr>
          <w:rFonts w:ascii="Arial" w:hAnsi="Arial" w:cs="Arial"/>
          <w:sz w:val="18"/>
          <w:szCs w:val="18"/>
        </w:rPr>
        <w:t xml:space="preserve">.), </w:t>
      </w:r>
      <w:r w:rsidRPr="00400FC3">
        <w:rPr>
          <w:rFonts w:ascii="Arial" w:hAnsi="Arial" w:cs="Arial"/>
          <w:i/>
          <w:sz w:val="18"/>
          <w:szCs w:val="18"/>
        </w:rPr>
        <w:t>ob. cit., p. 212.</w:t>
      </w:r>
    </w:p>
  </w:footnote>
  <w:footnote w:id="30">
    <w:p w:rsidR="006607CF" w:rsidRPr="00400FC3" w:rsidRDefault="006607CF" w:rsidP="006607CF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5, Reglamento ambiental para operaciones hidrocarburíferas.</w:t>
      </w:r>
    </w:p>
  </w:footnote>
  <w:footnote w:id="31">
    <w:p w:rsidR="006607CF" w:rsidRPr="00400FC3" w:rsidRDefault="006607CF" w:rsidP="006607CF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117, Ley de Minería.</w:t>
      </w:r>
    </w:p>
  </w:footnote>
  <w:footnote w:id="32">
    <w:p w:rsidR="00F1674A" w:rsidRPr="00400FC3" w:rsidRDefault="00F1674A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316, Constitución.</w:t>
      </w:r>
    </w:p>
  </w:footnote>
  <w:footnote w:id="33">
    <w:p w:rsidR="005F3146" w:rsidRPr="00400FC3" w:rsidRDefault="005F3146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317, Constitución.</w:t>
      </w:r>
    </w:p>
  </w:footnote>
  <w:footnote w:id="34">
    <w:p w:rsidR="00F24E3B" w:rsidRPr="00400FC3" w:rsidRDefault="00F24E3B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</w:t>
      </w:r>
      <w:r w:rsidR="00C81C7E" w:rsidRPr="00400FC3">
        <w:rPr>
          <w:rFonts w:ascii="Arial" w:hAnsi="Arial" w:cs="Arial"/>
          <w:sz w:val="18"/>
          <w:szCs w:val="18"/>
        </w:rPr>
        <w:t>261, 7. y 11., Constitución.</w:t>
      </w:r>
    </w:p>
  </w:footnote>
  <w:footnote w:id="35">
    <w:p w:rsidR="001F63DB" w:rsidRPr="00400FC3" w:rsidRDefault="001F63DB" w:rsidP="001F63DB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bCs/>
          <w:sz w:val="18"/>
          <w:szCs w:val="18"/>
        </w:rPr>
        <w:t>Art. 405, Constitución.</w:t>
      </w:r>
      <w:r w:rsidRPr="00400FC3">
        <w:rPr>
          <w:rFonts w:ascii="Arial" w:hAnsi="Arial" w:cs="Arial"/>
          <w:sz w:val="18"/>
          <w:szCs w:val="18"/>
        </w:rPr>
        <w:t> </w:t>
      </w:r>
    </w:p>
  </w:footnote>
  <w:footnote w:id="36">
    <w:p w:rsidR="00854131" w:rsidRPr="00400FC3" w:rsidRDefault="00854131" w:rsidP="00854131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407, Constitución.</w:t>
      </w:r>
    </w:p>
  </w:footnote>
  <w:footnote w:id="37">
    <w:p w:rsidR="0037578C" w:rsidRPr="00400FC3" w:rsidRDefault="0037578C" w:rsidP="0037578C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64. - Infraestructura e Impactos Ambientales. Reglamento ambiental para operaciones hidrocarburíferas.</w:t>
      </w:r>
    </w:p>
  </w:footnote>
  <w:footnote w:id="38">
    <w:p w:rsidR="00854131" w:rsidRPr="00400FC3" w:rsidRDefault="00854131" w:rsidP="00854131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25 De las áreas protegidas, Ley de Minería.</w:t>
      </w:r>
    </w:p>
  </w:footnote>
  <w:footnote w:id="39">
    <w:p w:rsidR="00854131" w:rsidRPr="00400FC3" w:rsidRDefault="00854131" w:rsidP="00854131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 xml:space="preserve">Art. 19, </w:t>
      </w:r>
      <w:r w:rsidRPr="00400FC3">
        <w:rPr>
          <w:rFonts w:ascii="Arial" w:hAnsi="Arial" w:cs="Arial"/>
          <w:sz w:val="18"/>
          <w:szCs w:val="18"/>
        </w:rPr>
        <w:t>Reglamento ambiental para operaciones hidrocarburíferas.</w:t>
      </w:r>
    </w:p>
  </w:footnote>
  <w:footnote w:id="40">
    <w:p w:rsidR="00EE3F00" w:rsidRPr="00400FC3" w:rsidRDefault="00EE3F00" w:rsidP="00EE3F00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bCs/>
          <w:sz w:val="18"/>
          <w:szCs w:val="18"/>
        </w:rPr>
        <w:t>Art. 404, Constitución.</w:t>
      </w:r>
    </w:p>
  </w:footnote>
  <w:footnote w:id="41">
    <w:p w:rsidR="00EE3F00" w:rsidRPr="00400FC3" w:rsidRDefault="00EE3F00" w:rsidP="00EE3F00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406, Constitución.</w:t>
      </w:r>
    </w:p>
  </w:footnote>
  <w:footnote w:id="42">
    <w:p w:rsidR="00EE3F00" w:rsidRPr="00400FC3" w:rsidRDefault="00EE3F00" w:rsidP="00EE3F00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bCs/>
          <w:sz w:val="18"/>
          <w:szCs w:val="18"/>
        </w:rPr>
        <w:t>Art. 405, Constitución.</w:t>
      </w:r>
      <w:r w:rsidRPr="00400FC3">
        <w:rPr>
          <w:rFonts w:ascii="Arial" w:hAnsi="Arial" w:cs="Arial"/>
          <w:sz w:val="18"/>
          <w:szCs w:val="18"/>
        </w:rPr>
        <w:t> </w:t>
      </w:r>
    </w:p>
  </w:footnote>
  <w:footnote w:id="43">
    <w:p w:rsidR="00694B44" w:rsidRPr="00400FC3" w:rsidRDefault="00694B44" w:rsidP="00694B44">
      <w:pPr>
        <w:pStyle w:val="FootnoteText"/>
        <w:rPr>
          <w:rFonts w:ascii="Arial" w:hAnsi="Arial" w:cs="Arial"/>
          <w:i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00FC3">
        <w:rPr>
          <w:rFonts w:ascii="Arial" w:hAnsi="Arial" w:cs="Arial"/>
          <w:i/>
          <w:sz w:val="18"/>
          <w:szCs w:val="18"/>
          <w:lang w:val="es-EC"/>
        </w:rPr>
        <w:t>Ibid.</w:t>
      </w:r>
      <w:proofErr w:type="spellEnd"/>
    </w:p>
  </w:footnote>
  <w:footnote w:id="44">
    <w:p w:rsidR="007C1BDF" w:rsidRPr="00400FC3" w:rsidRDefault="007C1BDF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395, 1., Constitución.</w:t>
      </w:r>
    </w:p>
  </w:footnote>
  <w:footnote w:id="45">
    <w:p w:rsidR="004F2616" w:rsidRPr="00400FC3" w:rsidRDefault="004F2616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414, Constitución.</w:t>
      </w:r>
    </w:p>
  </w:footnote>
  <w:footnote w:id="46">
    <w:p w:rsidR="00E8183C" w:rsidRPr="00400FC3" w:rsidRDefault="00E8183C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“</w:t>
      </w:r>
      <w:r w:rsidRPr="00400FC3">
        <w:rPr>
          <w:rFonts w:ascii="Arial" w:hAnsi="Arial" w:cs="Arial"/>
          <w:bCs/>
          <w:sz w:val="18"/>
          <w:szCs w:val="18"/>
          <w:lang w:val="es-EC"/>
        </w:rPr>
        <w:t>Art. 280</w:t>
      </w:r>
      <w:r w:rsidRPr="00400FC3">
        <w:rPr>
          <w:rFonts w:ascii="Arial" w:hAnsi="Arial" w:cs="Arial"/>
          <w:sz w:val="18"/>
          <w:szCs w:val="18"/>
          <w:lang w:val="es-EC"/>
        </w:rPr>
        <w:t>.- El Plan Nacional de Desarrollo es el instrumento al que se sujetarán las políticas, programas y proye</w:t>
      </w:r>
      <w:r w:rsidRPr="00400FC3">
        <w:rPr>
          <w:rFonts w:ascii="Arial" w:hAnsi="Arial" w:cs="Arial"/>
          <w:sz w:val="18"/>
          <w:szCs w:val="18"/>
          <w:lang w:val="es-EC"/>
        </w:rPr>
        <w:t>c</w:t>
      </w:r>
      <w:r w:rsidRPr="00400FC3">
        <w:rPr>
          <w:rFonts w:ascii="Arial" w:hAnsi="Arial" w:cs="Arial"/>
          <w:sz w:val="18"/>
          <w:szCs w:val="18"/>
          <w:lang w:val="es-EC"/>
        </w:rPr>
        <w:t>tos públicos; la programación y ejecución del presupuesto del Estado; y la inversión y la asignación de los recursos públicos; y coordinar las competencias exclusivas entre el Estado central y los gobiernos autónomos descentraliz</w:t>
      </w:r>
      <w:r w:rsidRPr="00400FC3">
        <w:rPr>
          <w:rFonts w:ascii="Arial" w:hAnsi="Arial" w:cs="Arial"/>
          <w:sz w:val="18"/>
          <w:szCs w:val="18"/>
          <w:lang w:val="es-EC"/>
        </w:rPr>
        <w:t>a</w:t>
      </w:r>
      <w:r w:rsidRPr="00400FC3">
        <w:rPr>
          <w:rFonts w:ascii="Arial" w:hAnsi="Arial" w:cs="Arial"/>
          <w:sz w:val="18"/>
          <w:szCs w:val="18"/>
          <w:lang w:val="es-EC"/>
        </w:rPr>
        <w:t>dos. Su observancia será de carácter obligatorio para el sector público e indicativo para los demás sectores.”</w:t>
      </w:r>
    </w:p>
  </w:footnote>
  <w:footnote w:id="47">
    <w:p w:rsidR="00132567" w:rsidRPr="00400FC3" w:rsidRDefault="00132567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395, 2., Constitución.</w:t>
      </w:r>
    </w:p>
  </w:footnote>
  <w:footnote w:id="48">
    <w:p w:rsidR="00185C25" w:rsidRPr="00400FC3" w:rsidRDefault="00185C25" w:rsidP="00185C25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395, 4., Constitución.</w:t>
      </w:r>
    </w:p>
  </w:footnote>
  <w:footnote w:id="49">
    <w:p w:rsidR="00185C25" w:rsidRPr="00400FC3" w:rsidRDefault="00185C25" w:rsidP="00185C25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72, Constitución.</w:t>
      </w:r>
    </w:p>
  </w:footnote>
  <w:footnote w:id="50">
    <w:p w:rsidR="00185C25" w:rsidRPr="00400FC3" w:rsidRDefault="00185C25" w:rsidP="00185C25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bCs/>
          <w:sz w:val="18"/>
          <w:szCs w:val="18"/>
        </w:rPr>
        <w:t>Art. 72, Constitución.</w:t>
      </w:r>
    </w:p>
  </w:footnote>
  <w:footnote w:id="51">
    <w:p w:rsidR="00185C25" w:rsidRPr="00400FC3" w:rsidRDefault="00185C25" w:rsidP="00185C25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bCs/>
          <w:sz w:val="18"/>
          <w:szCs w:val="18"/>
        </w:rPr>
        <w:t>Art. 73, Constitución.</w:t>
      </w:r>
    </w:p>
  </w:footnote>
  <w:footnote w:id="52">
    <w:p w:rsidR="00185C25" w:rsidRPr="00400FC3" w:rsidRDefault="00185C25" w:rsidP="00185C25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72, Constitución.</w:t>
      </w:r>
    </w:p>
  </w:footnote>
  <w:footnote w:id="53">
    <w:p w:rsidR="00991498" w:rsidRPr="00400FC3" w:rsidRDefault="00991498" w:rsidP="00991498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71, Constitución.</w:t>
      </w:r>
    </w:p>
  </w:footnote>
  <w:footnote w:id="54">
    <w:p w:rsidR="00C018F7" w:rsidRPr="00400FC3" w:rsidRDefault="00C018F7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86, Ley de Minería.</w:t>
      </w:r>
    </w:p>
  </w:footnote>
  <w:footnote w:id="55">
    <w:p w:rsidR="00751988" w:rsidRPr="00400FC3" w:rsidRDefault="00751988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15, Ley de Minería.</w:t>
      </w:r>
    </w:p>
  </w:footnote>
  <w:footnote w:id="56">
    <w:p w:rsidR="00EB74A9" w:rsidRPr="00400FC3" w:rsidRDefault="00EB74A9" w:rsidP="00EB74A9">
      <w:pPr>
        <w:pStyle w:val="FootnoteText"/>
        <w:rPr>
          <w:rFonts w:ascii="Arial" w:hAnsi="Arial" w:cs="Arial"/>
          <w:sz w:val="18"/>
          <w:szCs w:val="18"/>
          <w:lang w:val="es-ES_tradnl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Codificación 2004-019 Ley de Gestión Ambiental, suplemento del Registro Oficial Nº 418, del10 de septiembre de 2004, artículos 20 – 26.</w:t>
      </w:r>
    </w:p>
  </w:footnote>
  <w:footnote w:id="57">
    <w:p w:rsidR="00EB74A9" w:rsidRPr="00400FC3" w:rsidRDefault="00EB74A9" w:rsidP="00EB74A9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26, a), </w:t>
      </w:r>
      <w:r w:rsidRPr="00400FC3">
        <w:rPr>
          <w:rFonts w:ascii="Arial" w:hAnsi="Arial" w:cs="Arial"/>
          <w:i/>
          <w:sz w:val="18"/>
          <w:szCs w:val="18"/>
        </w:rPr>
        <w:t>Ley de Minería</w:t>
      </w:r>
      <w:r w:rsidRPr="00400FC3">
        <w:rPr>
          <w:rFonts w:ascii="Arial" w:hAnsi="Arial" w:cs="Arial"/>
          <w:sz w:val="18"/>
          <w:szCs w:val="18"/>
        </w:rPr>
        <w:t>. Estudios de Impacto ambiental y Auditorías Ambientales: Art. 78, Ley de Minería.</w:t>
      </w:r>
    </w:p>
  </w:footnote>
  <w:footnote w:id="58">
    <w:p w:rsidR="00EB74A9" w:rsidRPr="00400FC3" w:rsidRDefault="00EB74A9" w:rsidP="00EB74A9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 xml:space="preserve">Art. 12, DE 121, </w:t>
      </w:r>
      <w:r w:rsidRPr="00400FC3">
        <w:rPr>
          <w:rFonts w:ascii="Arial" w:hAnsi="Arial" w:cs="Arial"/>
          <w:i/>
          <w:sz w:val="18"/>
          <w:szCs w:val="18"/>
          <w:lang w:val="es-EC"/>
        </w:rPr>
        <w:t>Expídese el Reglamento Ambiental para Actividades Mineras en la República del Ecuador</w:t>
      </w:r>
      <w:r w:rsidRPr="00400FC3">
        <w:rPr>
          <w:rFonts w:ascii="Arial" w:hAnsi="Arial" w:cs="Arial"/>
          <w:sz w:val="18"/>
          <w:szCs w:val="18"/>
          <w:lang w:val="es-EC"/>
        </w:rPr>
        <w:t>, S</w:t>
      </w:r>
      <w:r w:rsidRPr="00400FC3">
        <w:rPr>
          <w:rFonts w:ascii="Arial" w:hAnsi="Arial" w:cs="Arial"/>
          <w:sz w:val="18"/>
          <w:szCs w:val="18"/>
          <w:lang w:val="es-EC"/>
        </w:rPr>
        <w:t>u</w:t>
      </w:r>
      <w:r w:rsidRPr="00400FC3">
        <w:rPr>
          <w:rFonts w:ascii="Arial" w:hAnsi="Arial" w:cs="Arial"/>
          <w:sz w:val="18"/>
          <w:szCs w:val="18"/>
          <w:lang w:val="es-EC"/>
        </w:rPr>
        <w:t>plemento del RO Nº 67, 16 de Noviembre de 2009.</w:t>
      </w:r>
    </w:p>
  </w:footnote>
  <w:footnote w:id="59">
    <w:p w:rsidR="00EB74A9" w:rsidRPr="00400FC3" w:rsidRDefault="00EB74A9" w:rsidP="00EB74A9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DE 1215, Reglamento sustitutivo del reglamento ambiental para las operaciones hidrocarburíferas en el Ecuador, Registro </w:t>
      </w:r>
      <w:proofErr w:type="gramStart"/>
      <w:r w:rsidRPr="00400FC3">
        <w:rPr>
          <w:rFonts w:ascii="Arial" w:hAnsi="Arial" w:cs="Arial"/>
          <w:sz w:val="18"/>
          <w:szCs w:val="18"/>
        </w:rPr>
        <w:t>Oficial  No</w:t>
      </w:r>
      <w:proofErr w:type="gramEnd"/>
      <w:r w:rsidRPr="00400FC3">
        <w:rPr>
          <w:rFonts w:ascii="Arial" w:hAnsi="Arial" w:cs="Arial"/>
          <w:sz w:val="18"/>
          <w:szCs w:val="18"/>
        </w:rPr>
        <w:t>. 265, del 13 de febrero de 2001, Art. 33.</w:t>
      </w:r>
    </w:p>
  </w:footnote>
  <w:footnote w:id="60">
    <w:p w:rsidR="00EB74A9" w:rsidRPr="00400FC3" w:rsidRDefault="00EB74A9" w:rsidP="00EB74A9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7, Reglamento ambiental para operaciones hidrocarburíferas.</w:t>
      </w:r>
    </w:p>
  </w:footnote>
  <w:footnote w:id="61">
    <w:p w:rsidR="008767FD" w:rsidRPr="00400FC3" w:rsidRDefault="008767FD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="00122157" w:rsidRPr="00400FC3">
        <w:rPr>
          <w:rFonts w:ascii="Arial" w:hAnsi="Arial" w:cs="Arial"/>
          <w:sz w:val="18"/>
          <w:szCs w:val="18"/>
          <w:lang w:val="es-EC"/>
        </w:rPr>
        <w:t xml:space="preserve">Art. 40, </w:t>
      </w:r>
      <w:r w:rsidR="00122157" w:rsidRPr="00400FC3">
        <w:rPr>
          <w:rFonts w:ascii="Arial" w:hAnsi="Arial" w:cs="Arial"/>
          <w:sz w:val="18"/>
          <w:szCs w:val="18"/>
        </w:rPr>
        <w:t>Reglamento ambiental para operaciones hidrocarburíferas.</w:t>
      </w:r>
    </w:p>
  </w:footnote>
  <w:footnote w:id="62">
    <w:p w:rsidR="00AD7A94" w:rsidRPr="00400FC3" w:rsidRDefault="00AD7A94" w:rsidP="00AD7A94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261, Constitución.</w:t>
      </w:r>
    </w:p>
  </w:footnote>
  <w:footnote w:id="63">
    <w:p w:rsidR="00AD7A94" w:rsidRPr="00400FC3" w:rsidRDefault="00AD7A94" w:rsidP="00AD7A94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276, 4., Constitución.</w:t>
      </w:r>
    </w:p>
  </w:footnote>
  <w:footnote w:id="64">
    <w:p w:rsidR="00AD7A94" w:rsidRPr="00400FC3" w:rsidRDefault="00AD7A94" w:rsidP="00AD7A94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419, Constitución.</w:t>
      </w:r>
    </w:p>
  </w:footnote>
  <w:footnote w:id="65">
    <w:p w:rsidR="00AD7A94" w:rsidRPr="00400FC3" w:rsidRDefault="00AD7A94" w:rsidP="00AD7A94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281, Constitución.</w:t>
      </w:r>
    </w:p>
  </w:footnote>
  <w:footnote w:id="66">
    <w:p w:rsidR="00AD7A94" w:rsidRPr="00400FC3" w:rsidRDefault="00AD7A94" w:rsidP="00AD7A94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413, Constitución.</w:t>
      </w:r>
    </w:p>
  </w:footnote>
  <w:footnote w:id="67">
    <w:p w:rsidR="00AD7A94" w:rsidRPr="00400FC3" w:rsidRDefault="00AD7A94" w:rsidP="00AD7A94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411, Constitución.</w:t>
      </w:r>
    </w:p>
  </w:footnote>
  <w:footnote w:id="68">
    <w:p w:rsidR="001167B5" w:rsidRPr="00400FC3" w:rsidRDefault="001167B5" w:rsidP="001167B5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26, Ley de Minería.</w:t>
      </w:r>
    </w:p>
  </w:footnote>
  <w:footnote w:id="69">
    <w:p w:rsidR="001167B5" w:rsidRPr="00400FC3" w:rsidRDefault="001167B5" w:rsidP="001167B5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60, Ley de Minería.</w:t>
      </w:r>
    </w:p>
  </w:footnote>
  <w:footnote w:id="70">
    <w:p w:rsidR="001167B5" w:rsidRPr="00400FC3" w:rsidRDefault="001167B5" w:rsidP="001167B5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79, Ley de Minería.</w:t>
      </w:r>
    </w:p>
  </w:footnote>
  <w:footnote w:id="71">
    <w:p w:rsidR="00E2425F" w:rsidRPr="00400FC3" w:rsidRDefault="00E2425F" w:rsidP="00E2425F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408, Constitución.</w:t>
      </w:r>
    </w:p>
  </w:footnote>
  <w:footnote w:id="72">
    <w:p w:rsidR="00054EED" w:rsidRPr="00400FC3" w:rsidRDefault="00054EED" w:rsidP="00054EED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Segundo Suplemento del Registro Oficial Nº 321, del 22 de abril de 2008.</w:t>
      </w:r>
    </w:p>
  </w:footnote>
  <w:footnote w:id="73">
    <w:p w:rsidR="00054EED" w:rsidRPr="00400FC3" w:rsidRDefault="00054EED" w:rsidP="00054EED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3, Mandato N° 6.</w:t>
      </w:r>
    </w:p>
  </w:footnote>
  <w:footnote w:id="74">
    <w:p w:rsidR="00054EED" w:rsidRPr="00400FC3" w:rsidRDefault="00054EED" w:rsidP="00054EED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8, segundo inciso, Mandato N° 6.</w:t>
      </w:r>
    </w:p>
  </w:footnote>
  <w:footnote w:id="75">
    <w:p w:rsidR="00054EED" w:rsidRPr="00400FC3" w:rsidRDefault="00054EED" w:rsidP="00054EED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DE 03. </w:t>
      </w:r>
      <w:r w:rsidRPr="00400FC3">
        <w:rPr>
          <w:rFonts w:ascii="Arial" w:hAnsi="Arial" w:cs="Arial"/>
          <w:i/>
          <w:sz w:val="18"/>
          <w:szCs w:val="18"/>
        </w:rPr>
        <w:t>Créase la Empresa Nacional Minera</w:t>
      </w:r>
      <w:r w:rsidRPr="00400FC3">
        <w:rPr>
          <w:rFonts w:ascii="Arial" w:hAnsi="Arial" w:cs="Arial"/>
          <w:sz w:val="18"/>
          <w:szCs w:val="18"/>
        </w:rPr>
        <w:t>, ENAMI EP, como una sociedad de derecho público con personalidad jurídica, patrimonio propio, dotada de autonomía presupuestaria, financiera, económica, administrativa y de gestión, con domicilio principal en el cantón Quito, provincia de Pichincha. RO Nº 108, 14 de enero de 2010.</w:t>
      </w:r>
    </w:p>
  </w:footnote>
  <w:footnote w:id="76">
    <w:p w:rsidR="00054EED" w:rsidRPr="00400FC3" w:rsidRDefault="00054EED" w:rsidP="00054EED">
      <w:pPr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 </w:t>
      </w:r>
      <w:r w:rsidRPr="00400FC3">
        <w:rPr>
          <w:rFonts w:ascii="Arial" w:hAnsi="Arial" w:cs="Arial"/>
          <w:i/>
          <w:sz w:val="18"/>
          <w:szCs w:val="18"/>
        </w:rPr>
        <w:t>Ley Orgánica de Empresas Públicas</w:t>
      </w:r>
      <w:r w:rsidRPr="00400FC3">
        <w:rPr>
          <w:rFonts w:ascii="Arial" w:hAnsi="Arial" w:cs="Arial"/>
          <w:sz w:val="18"/>
          <w:szCs w:val="18"/>
        </w:rPr>
        <w:t>, Suplemento del Registro Oficial Nº 48, del16 de octubre de 2009.</w:t>
      </w:r>
    </w:p>
  </w:footnote>
  <w:footnote w:id="77">
    <w:p w:rsidR="00054EED" w:rsidRPr="00400FC3" w:rsidRDefault="00054EED" w:rsidP="00054EED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12, Ley Minera.</w:t>
      </w:r>
    </w:p>
  </w:footnote>
  <w:footnote w:id="78">
    <w:p w:rsidR="00E2425F" w:rsidRPr="00400FC3" w:rsidRDefault="00E2425F" w:rsidP="00E2425F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1, Ley de Hidrocarburos.</w:t>
      </w:r>
    </w:p>
  </w:footnote>
  <w:footnote w:id="79">
    <w:p w:rsidR="00E2425F" w:rsidRPr="00400FC3" w:rsidRDefault="00E2425F" w:rsidP="00E2425F">
      <w:pPr>
        <w:pStyle w:val="FootnoteText"/>
        <w:rPr>
          <w:rFonts w:ascii="Arial" w:hAnsi="Arial" w:cs="Arial"/>
          <w:sz w:val="18"/>
          <w:szCs w:val="18"/>
          <w:lang w:val="es-ES_tradnl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32, t) y u), Ley de Hidrocarburos y Art. 20, </w:t>
      </w:r>
      <w:r w:rsidRPr="00400FC3">
        <w:rPr>
          <w:rFonts w:ascii="Arial" w:hAnsi="Arial" w:cs="Arial"/>
          <w:sz w:val="18"/>
          <w:szCs w:val="18"/>
          <w:lang w:val="es-ES_tradnl"/>
        </w:rPr>
        <w:t xml:space="preserve">Norma de aplicación de la L. 44-PCL, publicada en el </w:t>
      </w:r>
    </w:p>
    <w:p w:rsidR="00E2425F" w:rsidRPr="00400FC3" w:rsidRDefault="00E2425F" w:rsidP="00E2425F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Fonts w:ascii="Arial" w:hAnsi="Arial" w:cs="Arial"/>
          <w:sz w:val="18"/>
          <w:szCs w:val="18"/>
        </w:rPr>
        <w:t>Registro Oficial N° 326 del 29 de noviembre de1993.</w:t>
      </w:r>
    </w:p>
  </w:footnote>
  <w:footnote w:id="80">
    <w:p w:rsidR="001C4213" w:rsidRPr="00400FC3" w:rsidRDefault="001C4213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400FC3">
          <w:rPr>
            <w:rStyle w:val="Hyperlink"/>
            <w:rFonts w:ascii="Arial" w:hAnsi="Arial" w:cs="Arial"/>
            <w:sz w:val="18"/>
            <w:szCs w:val="18"/>
            <w:lang w:val="es-EC"/>
          </w:rPr>
          <w:t>www.tribunalconstitucional.gov.ec</w:t>
        </w:r>
      </w:hyperlink>
      <w:r w:rsidR="00BA2CC1" w:rsidRPr="00400FC3">
        <w:rPr>
          <w:rFonts w:ascii="Arial" w:hAnsi="Arial" w:cs="Arial"/>
          <w:sz w:val="18"/>
          <w:szCs w:val="18"/>
          <w:lang w:val="es-EC"/>
        </w:rPr>
        <w:t>, 20 de marzo de 2010.</w:t>
      </w:r>
    </w:p>
  </w:footnote>
  <w:footnote w:id="81">
    <w:p w:rsidR="00294AB5" w:rsidRPr="00400FC3" w:rsidRDefault="00294AB5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57, 7., Constitución.</w:t>
      </w:r>
    </w:p>
  </w:footnote>
  <w:footnote w:id="82">
    <w:p w:rsidR="00CC3174" w:rsidRPr="00400FC3" w:rsidRDefault="00CC3174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400FC3">
          <w:rPr>
            <w:rStyle w:val="Hyperlink"/>
            <w:rFonts w:ascii="Arial" w:hAnsi="Arial" w:cs="Arial"/>
            <w:sz w:val="18"/>
            <w:szCs w:val="18"/>
          </w:rPr>
          <w:t>www.tribunalconstitucional.gov.ec</w:t>
        </w:r>
      </w:hyperlink>
      <w:r w:rsidRPr="00400FC3">
        <w:rPr>
          <w:rFonts w:ascii="Arial" w:hAnsi="Arial" w:cs="Arial"/>
          <w:sz w:val="18"/>
          <w:szCs w:val="18"/>
        </w:rPr>
        <w:t>, 20 de marzo de 2010.</w:t>
      </w:r>
    </w:p>
  </w:footnote>
  <w:footnote w:id="83">
    <w:p w:rsidR="004C3784" w:rsidRPr="00400FC3" w:rsidRDefault="004C3784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</w:t>
      </w:r>
      <w:r w:rsidR="002418A1" w:rsidRPr="00400FC3">
        <w:rPr>
          <w:rFonts w:ascii="Arial" w:hAnsi="Arial" w:cs="Arial"/>
          <w:sz w:val="18"/>
          <w:szCs w:val="18"/>
          <w:lang w:val="es-EC"/>
        </w:rPr>
        <w:t>s</w:t>
      </w:r>
      <w:r w:rsidRPr="00400FC3">
        <w:rPr>
          <w:rFonts w:ascii="Arial" w:hAnsi="Arial" w:cs="Arial"/>
          <w:sz w:val="18"/>
          <w:szCs w:val="18"/>
          <w:lang w:val="es-EC"/>
        </w:rPr>
        <w:t>. 87</w:t>
      </w:r>
      <w:r w:rsidR="002418A1" w:rsidRPr="00400FC3">
        <w:rPr>
          <w:rFonts w:ascii="Arial" w:hAnsi="Arial" w:cs="Arial"/>
          <w:sz w:val="18"/>
          <w:szCs w:val="18"/>
          <w:lang w:val="es-EC"/>
        </w:rPr>
        <w:t xml:space="preserve"> y 89</w:t>
      </w:r>
      <w:r w:rsidRPr="00400FC3">
        <w:rPr>
          <w:rFonts w:ascii="Arial" w:hAnsi="Arial" w:cs="Arial"/>
          <w:sz w:val="18"/>
          <w:szCs w:val="18"/>
          <w:lang w:val="es-EC"/>
        </w:rPr>
        <w:t>, Ley de Minería.</w:t>
      </w:r>
    </w:p>
  </w:footnote>
  <w:footnote w:id="84">
    <w:p w:rsidR="00BA5270" w:rsidRPr="00400FC3" w:rsidRDefault="00BA5270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90, Ley de Minería.</w:t>
      </w:r>
    </w:p>
  </w:footnote>
  <w:footnote w:id="85">
    <w:p w:rsidR="005F598D" w:rsidRPr="00400FC3" w:rsidRDefault="005F598D">
      <w:pPr>
        <w:pStyle w:val="FootnoteText"/>
        <w:rPr>
          <w:rFonts w:ascii="Arial" w:hAnsi="Arial" w:cs="Arial"/>
          <w:sz w:val="18"/>
          <w:szCs w:val="18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Art. 88, Ley de Minería.</w:t>
      </w:r>
    </w:p>
  </w:footnote>
  <w:footnote w:id="86">
    <w:p w:rsidR="004160EC" w:rsidRPr="00400FC3" w:rsidRDefault="004160EC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 xml:space="preserve">Art. 9, </w:t>
      </w:r>
      <w:r w:rsidRPr="00400FC3">
        <w:rPr>
          <w:rFonts w:ascii="Arial" w:hAnsi="Arial" w:cs="Arial"/>
          <w:sz w:val="18"/>
          <w:szCs w:val="18"/>
        </w:rPr>
        <w:t>Reglamento ambiental para operaciones hidrocarburíferas.</w:t>
      </w:r>
    </w:p>
  </w:footnote>
  <w:footnote w:id="87">
    <w:p w:rsidR="000674BD" w:rsidRPr="00400FC3" w:rsidRDefault="000674BD" w:rsidP="000674BD">
      <w:pPr>
        <w:pStyle w:val="FootnoteText"/>
        <w:rPr>
          <w:rFonts w:ascii="Arial" w:hAnsi="Arial" w:cs="Arial"/>
          <w:sz w:val="18"/>
          <w:szCs w:val="18"/>
          <w:lang w:val="es-EC"/>
        </w:rPr>
      </w:pPr>
      <w:r w:rsidRPr="00400FC3">
        <w:rPr>
          <w:rStyle w:val="FootnoteReference"/>
          <w:rFonts w:ascii="Arial" w:hAnsi="Arial" w:cs="Arial"/>
          <w:sz w:val="18"/>
          <w:szCs w:val="18"/>
        </w:rPr>
        <w:footnoteRef/>
      </w:r>
      <w:r w:rsidRPr="00400FC3">
        <w:rPr>
          <w:rFonts w:ascii="Arial" w:hAnsi="Arial" w:cs="Arial"/>
          <w:sz w:val="18"/>
          <w:szCs w:val="18"/>
        </w:rPr>
        <w:t xml:space="preserve"> </w:t>
      </w:r>
      <w:r w:rsidRPr="00400FC3">
        <w:rPr>
          <w:rFonts w:ascii="Arial" w:hAnsi="Arial" w:cs="Arial"/>
          <w:sz w:val="18"/>
          <w:szCs w:val="18"/>
          <w:lang w:val="es-EC"/>
        </w:rPr>
        <w:t>Art. 404, Constitución.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F12"/>
    <w:multiLevelType w:val="hybridMultilevel"/>
    <w:tmpl w:val="542C89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886"/>
    <w:rsid w:val="000031BC"/>
    <w:rsid w:val="00003576"/>
    <w:rsid w:val="00005320"/>
    <w:rsid w:val="00006ADE"/>
    <w:rsid w:val="00006C44"/>
    <w:rsid w:val="00007A1A"/>
    <w:rsid w:val="0001038D"/>
    <w:rsid w:val="00011E4E"/>
    <w:rsid w:val="00012B8D"/>
    <w:rsid w:val="00014DFB"/>
    <w:rsid w:val="00015ACE"/>
    <w:rsid w:val="00016A28"/>
    <w:rsid w:val="0002085E"/>
    <w:rsid w:val="00020A0A"/>
    <w:rsid w:val="00020C30"/>
    <w:rsid w:val="00021952"/>
    <w:rsid w:val="00022792"/>
    <w:rsid w:val="00025427"/>
    <w:rsid w:val="00030690"/>
    <w:rsid w:val="000321E0"/>
    <w:rsid w:val="00033117"/>
    <w:rsid w:val="00037E67"/>
    <w:rsid w:val="00040D88"/>
    <w:rsid w:val="00041E5C"/>
    <w:rsid w:val="00047573"/>
    <w:rsid w:val="00050DB0"/>
    <w:rsid w:val="00054EED"/>
    <w:rsid w:val="00055A24"/>
    <w:rsid w:val="00062BE7"/>
    <w:rsid w:val="00063137"/>
    <w:rsid w:val="0006457F"/>
    <w:rsid w:val="00064C28"/>
    <w:rsid w:val="0006696F"/>
    <w:rsid w:val="000674BD"/>
    <w:rsid w:val="00074181"/>
    <w:rsid w:val="000745EB"/>
    <w:rsid w:val="00075329"/>
    <w:rsid w:val="000756DA"/>
    <w:rsid w:val="00082C4F"/>
    <w:rsid w:val="000831A5"/>
    <w:rsid w:val="0008384F"/>
    <w:rsid w:val="000847D2"/>
    <w:rsid w:val="00085FE1"/>
    <w:rsid w:val="000865C7"/>
    <w:rsid w:val="00087001"/>
    <w:rsid w:val="00087C40"/>
    <w:rsid w:val="000A09F7"/>
    <w:rsid w:val="000A19A7"/>
    <w:rsid w:val="000A6E3C"/>
    <w:rsid w:val="000B227A"/>
    <w:rsid w:val="000B3087"/>
    <w:rsid w:val="000B4D58"/>
    <w:rsid w:val="000B76D5"/>
    <w:rsid w:val="000C2B14"/>
    <w:rsid w:val="000C5847"/>
    <w:rsid w:val="000C69D9"/>
    <w:rsid w:val="000D18E4"/>
    <w:rsid w:val="000D2210"/>
    <w:rsid w:val="000D36F0"/>
    <w:rsid w:val="000D40F8"/>
    <w:rsid w:val="000D4DBE"/>
    <w:rsid w:val="000D727C"/>
    <w:rsid w:val="000D72E0"/>
    <w:rsid w:val="000E2272"/>
    <w:rsid w:val="000E39E9"/>
    <w:rsid w:val="000E595B"/>
    <w:rsid w:val="000E5A40"/>
    <w:rsid w:val="000E5FC3"/>
    <w:rsid w:val="000E7500"/>
    <w:rsid w:val="000F0991"/>
    <w:rsid w:val="000F1BE5"/>
    <w:rsid w:val="000F71F5"/>
    <w:rsid w:val="000F7B5A"/>
    <w:rsid w:val="00101906"/>
    <w:rsid w:val="001057E8"/>
    <w:rsid w:val="00105ABA"/>
    <w:rsid w:val="00110080"/>
    <w:rsid w:val="001103AD"/>
    <w:rsid w:val="001167B5"/>
    <w:rsid w:val="00117738"/>
    <w:rsid w:val="00122157"/>
    <w:rsid w:val="00122ACA"/>
    <w:rsid w:val="00123398"/>
    <w:rsid w:val="00123BF6"/>
    <w:rsid w:val="001267A1"/>
    <w:rsid w:val="0012682C"/>
    <w:rsid w:val="00131517"/>
    <w:rsid w:val="00132567"/>
    <w:rsid w:val="00133207"/>
    <w:rsid w:val="00133CB0"/>
    <w:rsid w:val="00133DD1"/>
    <w:rsid w:val="0013447C"/>
    <w:rsid w:val="00135E5A"/>
    <w:rsid w:val="001365CE"/>
    <w:rsid w:val="00136979"/>
    <w:rsid w:val="00137581"/>
    <w:rsid w:val="001419CF"/>
    <w:rsid w:val="00142BA9"/>
    <w:rsid w:val="00143C7E"/>
    <w:rsid w:val="00144B0B"/>
    <w:rsid w:val="00146888"/>
    <w:rsid w:val="00146BB8"/>
    <w:rsid w:val="00146F30"/>
    <w:rsid w:val="001534EF"/>
    <w:rsid w:val="00153785"/>
    <w:rsid w:val="001607FB"/>
    <w:rsid w:val="00163DF3"/>
    <w:rsid w:val="001668AE"/>
    <w:rsid w:val="00172ABE"/>
    <w:rsid w:val="00172E93"/>
    <w:rsid w:val="00173E44"/>
    <w:rsid w:val="00173FFC"/>
    <w:rsid w:val="00175EF7"/>
    <w:rsid w:val="001810F7"/>
    <w:rsid w:val="00181A72"/>
    <w:rsid w:val="00182BCA"/>
    <w:rsid w:val="00185C25"/>
    <w:rsid w:val="00186272"/>
    <w:rsid w:val="0018763F"/>
    <w:rsid w:val="00190308"/>
    <w:rsid w:val="00190FA0"/>
    <w:rsid w:val="00193208"/>
    <w:rsid w:val="001951D4"/>
    <w:rsid w:val="00196BAD"/>
    <w:rsid w:val="001A02A0"/>
    <w:rsid w:val="001A07FF"/>
    <w:rsid w:val="001A156F"/>
    <w:rsid w:val="001A7BB2"/>
    <w:rsid w:val="001B16D6"/>
    <w:rsid w:val="001B1726"/>
    <w:rsid w:val="001B1FFA"/>
    <w:rsid w:val="001B2B6F"/>
    <w:rsid w:val="001C2ABF"/>
    <w:rsid w:val="001C2BEC"/>
    <w:rsid w:val="001C4213"/>
    <w:rsid w:val="001C4D69"/>
    <w:rsid w:val="001C5A90"/>
    <w:rsid w:val="001D384E"/>
    <w:rsid w:val="001D49BE"/>
    <w:rsid w:val="001E5EE2"/>
    <w:rsid w:val="001F4CA8"/>
    <w:rsid w:val="001F63DB"/>
    <w:rsid w:val="001F76B2"/>
    <w:rsid w:val="00201668"/>
    <w:rsid w:val="00201DE9"/>
    <w:rsid w:val="00203502"/>
    <w:rsid w:val="00205152"/>
    <w:rsid w:val="00207649"/>
    <w:rsid w:val="00211C64"/>
    <w:rsid w:val="00213E81"/>
    <w:rsid w:val="00214684"/>
    <w:rsid w:val="00214DF2"/>
    <w:rsid w:val="00214F25"/>
    <w:rsid w:val="00221731"/>
    <w:rsid w:val="00226456"/>
    <w:rsid w:val="00234C11"/>
    <w:rsid w:val="0023720B"/>
    <w:rsid w:val="00241771"/>
    <w:rsid w:val="00241794"/>
    <w:rsid w:val="002418A1"/>
    <w:rsid w:val="002436F8"/>
    <w:rsid w:val="00246613"/>
    <w:rsid w:val="0024785B"/>
    <w:rsid w:val="00255AE1"/>
    <w:rsid w:val="00262C9C"/>
    <w:rsid w:val="00264077"/>
    <w:rsid w:val="0026409D"/>
    <w:rsid w:val="002650D0"/>
    <w:rsid w:val="00267854"/>
    <w:rsid w:val="00270A8D"/>
    <w:rsid w:val="002866B9"/>
    <w:rsid w:val="002940A2"/>
    <w:rsid w:val="00294AB5"/>
    <w:rsid w:val="00295F6F"/>
    <w:rsid w:val="002A2773"/>
    <w:rsid w:val="002A3C4A"/>
    <w:rsid w:val="002A3C9D"/>
    <w:rsid w:val="002B4FB3"/>
    <w:rsid w:val="002B78E0"/>
    <w:rsid w:val="002C1D81"/>
    <w:rsid w:val="002C3482"/>
    <w:rsid w:val="002C4B08"/>
    <w:rsid w:val="002C631F"/>
    <w:rsid w:val="002C6659"/>
    <w:rsid w:val="002D1021"/>
    <w:rsid w:val="002D1776"/>
    <w:rsid w:val="002D346E"/>
    <w:rsid w:val="002D4185"/>
    <w:rsid w:val="002D7093"/>
    <w:rsid w:val="002E1B2B"/>
    <w:rsid w:val="002E2EAF"/>
    <w:rsid w:val="002E4462"/>
    <w:rsid w:val="00301D2B"/>
    <w:rsid w:val="00303198"/>
    <w:rsid w:val="00305103"/>
    <w:rsid w:val="003055CC"/>
    <w:rsid w:val="00306872"/>
    <w:rsid w:val="00306E8F"/>
    <w:rsid w:val="0031005A"/>
    <w:rsid w:val="0031032F"/>
    <w:rsid w:val="00311089"/>
    <w:rsid w:val="00311A97"/>
    <w:rsid w:val="003129B3"/>
    <w:rsid w:val="00313144"/>
    <w:rsid w:val="00313E5C"/>
    <w:rsid w:val="00314AC0"/>
    <w:rsid w:val="00321F7D"/>
    <w:rsid w:val="0032354B"/>
    <w:rsid w:val="00323D23"/>
    <w:rsid w:val="00327B52"/>
    <w:rsid w:val="00330F1B"/>
    <w:rsid w:val="00335CBE"/>
    <w:rsid w:val="003364DA"/>
    <w:rsid w:val="0034070D"/>
    <w:rsid w:val="00341D8A"/>
    <w:rsid w:val="00344111"/>
    <w:rsid w:val="00344C1A"/>
    <w:rsid w:val="00347255"/>
    <w:rsid w:val="003478B3"/>
    <w:rsid w:val="00347A04"/>
    <w:rsid w:val="00350B6B"/>
    <w:rsid w:val="0035329D"/>
    <w:rsid w:val="00356269"/>
    <w:rsid w:val="003565F4"/>
    <w:rsid w:val="00362C6E"/>
    <w:rsid w:val="00364F6F"/>
    <w:rsid w:val="00366750"/>
    <w:rsid w:val="00367C85"/>
    <w:rsid w:val="00372A14"/>
    <w:rsid w:val="00373603"/>
    <w:rsid w:val="00374790"/>
    <w:rsid w:val="00374990"/>
    <w:rsid w:val="0037578C"/>
    <w:rsid w:val="00375A79"/>
    <w:rsid w:val="00377A83"/>
    <w:rsid w:val="00380FFD"/>
    <w:rsid w:val="003818F6"/>
    <w:rsid w:val="00384BF9"/>
    <w:rsid w:val="0038578F"/>
    <w:rsid w:val="003869D9"/>
    <w:rsid w:val="00390547"/>
    <w:rsid w:val="00390649"/>
    <w:rsid w:val="003907ED"/>
    <w:rsid w:val="00391F8C"/>
    <w:rsid w:val="003941E2"/>
    <w:rsid w:val="00394638"/>
    <w:rsid w:val="0039466D"/>
    <w:rsid w:val="00397A43"/>
    <w:rsid w:val="003A1770"/>
    <w:rsid w:val="003A4A13"/>
    <w:rsid w:val="003A5410"/>
    <w:rsid w:val="003A686E"/>
    <w:rsid w:val="003A740A"/>
    <w:rsid w:val="003A7BCA"/>
    <w:rsid w:val="003B08BC"/>
    <w:rsid w:val="003B2EA0"/>
    <w:rsid w:val="003B35E7"/>
    <w:rsid w:val="003B492B"/>
    <w:rsid w:val="003B6F76"/>
    <w:rsid w:val="003C0AF7"/>
    <w:rsid w:val="003C7A86"/>
    <w:rsid w:val="003C7EF2"/>
    <w:rsid w:val="003D0C2A"/>
    <w:rsid w:val="003D67F3"/>
    <w:rsid w:val="003E1C4C"/>
    <w:rsid w:val="003E1E45"/>
    <w:rsid w:val="003E48EA"/>
    <w:rsid w:val="003E5797"/>
    <w:rsid w:val="003E7EA5"/>
    <w:rsid w:val="003F26C8"/>
    <w:rsid w:val="00400FC3"/>
    <w:rsid w:val="0041101F"/>
    <w:rsid w:val="0041214F"/>
    <w:rsid w:val="004160EC"/>
    <w:rsid w:val="00421450"/>
    <w:rsid w:val="00421BE5"/>
    <w:rsid w:val="00424F73"/>
    <w:rsid w:val="00426B30"/>
    <w:rsid w:val="0042727A"/>
    <w:rsid w:val="00431ED6"/>
    <w:rsid w:val="00433F3F"/>
    <w:rsid w:val="00434DF2"/>
    <w:rsid w:val="00435612"/>
    <w:rsid w:val="00436B67"/>
    <w:rsid w:val="0043784C"/>
    <w:rsid w:val="00440E3C"/>
    <w:rsid w:val="00441C33"/>
    <w:rsid w:val="004430AE"/>
    <w:rsid w:val="004476E4"/>
    <w:rsid w:val="004506A6"/>
    <w:rsid w:val="00450B79"/>
    <w:rsid w:val="00450B84"/>
    <w:rsid w:val="0046218D"/>
    <w:rsid w:val="0046262F"/>
    <w:rsid w:val="004628CC"/>
    <w:rsid w:val="00462B03"/>
    <w:rsid w:val="0046662F"/>
    <w:rsid w:val="00472E97"/>
    <w:rsid w:val="00473834"/>
    <w:rsid w:val="00480181"/>
    <w:rsid w:val="004803D9"/>
    <w:rsid w:val="004809AE"/>
    <w:rsid w:val="00480F13"/>
    <w:rsid w:val="00481A4A"/>
    <w:rsid w:val="00481B34"/>
    <w:rsid w:val="00486D08"/>
    <w:rsid w:val="00486F0A"/>
    <w:rsid w:val="00490188"/>
    <w:rsid w:val="00490699"/>
    <w:rsid w:val="00493434"/>
    <w:rsid w:val="00493B34"/>
    <w:rsid w:val="00497FD1"/>
    <w:rsid w:val="004A0B09"/>
    <w:rsid w:val="004A12DA"/>
    <w:rsid w:val="004A4766"/>
    <w:rsid w:val="004A486A"/>
    <w:rsid w:val="004A7FF9"/>
    <w:rsid w:val="004B19F3"/>
    <w:rsid w:val="004B1FE9"/>
    <w:rsid w:val="004B3954"/>
    <w:rsid w:val="004B619F"/>
    <w:rsid w:val="004C3435"/>
    <w:rsid w:val="004C3784"/>
    <w:rsid w:val="004C3BBB"/>
    <w:rsid w:val="004D0F08"/>
    <w:rsid w:val="004D601F"/>
    <w:rsid w:val="004D6D79"/>
    <w:rsid w:val="004E36D5"/>
    <w:rsid w:val="004F0593"/>
    <w:rsid w:val="004F0A21"/>
    <w:rsid w:val="004F2395"/>
    <w:rsid w:val="004F2616"/>
    <w:rsid w:val="004F3487"/>
    <w:rsid w:val="004F47E5"/>
    <w:rsid w:val="004F6629"/>
    <w:rsid w:val="004F7AE0"/>
    <w:rsid w:val="005006DE"/>
    <w:rsid w:val="005006F0"/>
    <w:rsid w:val="00500EBC"/>
    <w:rsid w:val="00501BB9"/>
    <w:rsid w:val="00502EFB"/>
    <w:rsid w:val="00510E27"/>
    <w:rsid w:val="0051174E"/>
    <w:rsid w:val="005124E8"/>
    <w:rsid w:val="00513132"/>
    <w:rsid w:val="005279EF"/>
    <w:rsid w:val="00527DA3"/>
    <w:rsid w:val="00532300"/>
    <w:rsid w:val="0053268D"/>
    <w:rsid w:val="005351C3"/>
    <w:rsid w:val="00537B84"/>
    <w:rsid w:val="00542F99"/>
    <w:rsid w:val="005431FC"/>
    <w:rsid w:val="00545B82"/>
    <w:rsid w:val="00551E9F"/>
    <w:rsid w:val="00552610"/>
    <w:rsid w:val="00552907"/>
    <w:rsid w:val="00552DFD"/>
    <w:rsid w:val="00552E11"/>
    <w:rsid w:val="00556648"/>
    <w:rsid w:val="0056055B"/>
    <w:rsid w:val="00561DFB"/>
    <w:rsid w:val="0056445E"/>
    <w:rsid w:val="00565164"/>
    <w:rsid w:val="00570BC0"/>
    <w:rsid w:val="00572A50"/>
    <w:rsid w:val="00573741"/>
    <w:rsid w:val="005A259E"/>
    <w:rsid w:val="005A7922"/>
    <w:rsid w:val="005B0315"/>
    <w:rsid w:val="005B0AA0"/>
    <w:rsid w:val="005B13E4"/>
    <w:rsid w:val="005B73E1"/>
    <w:rsid w:val="005B7450"/>
    <w:rsid w:val="005C0CE3"/>
    <w:rsid w:val="005C3A0A"/>
    <w:rsid w:val="005C4332"/>
    <w:rsid w:val="005C56E4"/>
    <w:rsid w:val="005C71D0"/>
    <w:rsid w:val="005D3053"/>
    <w:rsid w:val="005D4A43"/>
    <w:rsid w:val="005D6E2B"/>
    <w:rsid w:val="005E00C3"/>
    <w:rsid w:val="005E6C79"/>
    <w:rsid w:val="005F11B8"/>
    <w:rsid w:val="005F14E9"/>
    <w:rsid w:val="005F2E57"/>
    <w:rsid w:val="005F3146"/>
    <w:rsid w:val="005F3D8A"/>
    <w:rsid w:val="005F555A"/>
    <w:rsid w:val="005F598D"/>
    <w:rsid w:val="005F59CB"/>
    <w:rsid w:val="00601612"/>
    <w:rsid w:val="00601B2E"/>
    <w:rsid w:val="00604749"/>
    <w:rsid w:val="00605173"/>
    <w:rsid w:val="00606FDF"/>
    <w:rsid w:val="00610F9E"/>
    <w:rsid w:val="00614A92"/>
    <w:rsid w:val="0061524D"/>
    <w:rsid w:val="00616372"/>
    <w:rsid w:val="00616545"/>
    <w:rsid w:val="00621CC6"/>
    <w:rsid w:val="00622A65"/>
    <w:rsid w:val="006245F7"/>
    <w:rsid w:val="006256CF"/>
    <w:rsid w:val="00630307"/>
    <w:rsid w:val="00630921"/>
    <w:rsid w:val="00631DAE"/>
    <w:rsid w:val="0063608A"/>
    <w:rsid w:val="006363B8"/>
    <w:rsid w:val="0063755E"/>
    <w:rsid w:val="00641325"/>
    <w:rsid w:val="00643947"/>
    <w:rsid w:val="006475BD"/>
    <w:rsid w:val="00652D61"/>
    <w:rsid w:val="00653A51"/>
    <w:rsid w:val="0065551F"/>
    <w:rsid w:val="00656CD6"/>
    <w:rsid w:val="006607CF"/>
    <w:rsid w:val="006610A3"/>
    <w:rsid w:val="00664F21"/>
    <w:rsid w:val="00671459"/>
    <w:rsid w:val="00671B0D"/>
    <w:rsid w:val="0067237D"/>
    <w:rsid w:val="00674966"/>
    <w:rsid w:val="0067507B"/>
    <w:rsid w:val="00675570"/>
    <w:rsid w:val="00675666"/>
    <w:rsid w:val="00675AE7"/>
    <w:rsid w:val="00680259"/>
    <w:rsid w:val="00681EC9"/>
    <w:rsid w:val="00686584"/>
    <w:rsid w:val="006909A0"/>
    <w:rsid w:val="00692B3B"/>
    <w:rsid w:val="00693831"/>
    <w:rsid w:val="00693D79"/>
    <w:rsid w:val="00694B44"/>
    <w:rsid w:val="00697783"/>
    <w:rsid w:val="006A1C3E"/>
    <w:rsid w:val="006A5FE2"/>
    <w:rsid w:val="006A6D53"/>
    <w:rsid w:val="006A7E9B"/>
    <w:rsid w:val="006B2D26"/>
    <w:rsid w:val="006B4576"/>
    <w:rsid w:val="006B47FB"/>
    <w:rsid w:val="006C5388"/>
    <w:rsid w:val="006C5786"/>
    <w:rsid w:val="006D0460"/>
    <w:rsid w:val="006D3298"/>
    <w:rsid w:val="006D7BD6"/>
    <w:rsid w:val="006E16DE"/>
    <w:rsid w:val="006E3AC5"/>
    <w:rsid w:val="006E603C"/>
    <w:rsid w:val="006E6C27"/>
    <w:rsid w:val="006E72C2"/>
    <w:rsid w:val="006F1D2F"/>
    <w:rsid w:val="006F3968"/>
    <w:rsid w:val="00701171"/>
    <w:rsid w:val="00701CB7"/>
    <w:rsid w:val="00701EDC"/>
    <w:rsid w:val="007024D2"/>
    <w:rsid w:val="00703CE9"/>
    <w:rsid w:val="00710179"/>
    <w:rsid w:val="00710762"/>
    <w:rsid w:val="0071098E"/>
    <w:rsid w:val="00711280"/>
    <w:rsid w:val="00711F76"/>
    <w:rsid w:val="0072068C"/>
    <w:rsid w:val="00720801"/>
    <w:rsid w:val="00723184"/>
    <w:rsid w:val="00724FDC"/>
    <w:rsid w:val="00725EDA"/>
    <w:rsid w:val="00725F5E"/>
    <w:rsid w:val="007305F6"/>
    <w:rsid w:val="007341E2"/>
    <w:rsid w:val="007352DF"/>
    <w:rsid w:val="00736C21"/>
    <w:rsid w:val="007372B3"/>
    <w:rsid w:val="00737467"/>
    <w:rsid w:val="00737609"/>
    <w:rsid w:val="0074595E"/>
    <w:rsid w:val="007467A8"/>
    <w:rsid w:val="00751988"/>
    <w:rsid w:val="0075576A"/>
    <w:rsid w:val="00757449"/>
    <w:rsid w:val="00757485"/>
    <w:rsid w:val="00757722"/>
    <w:rsid w:val="007577B7"/>
    <w:rsid w:val="0076015E"/>
    <w:rsid w:val="00760BCA"/>
    <w:rsid w:val="00765CAC"/>
    <w:rsid w:val="00770DA5"/>
    <w:rsid w:val="007721E9"/>
    <w:rsid w:val="0077232E"/>
    <w:rsid w:val="00773710"/>
    <w:rsid w:val="00775E1D"/>
    <w:rsid w:val="00781C00"/>
    <w:rsid w:val="00782E81"/>
    <w:rsid w:val="00783999"/>
    <w:rsid w:val="0078492E"/>
    <w:rsid w:val="00785F09"/>
    <w:rsid w:val="00786659"/>
    <w:rsid w:val="00786AC8"/>
    <w:rsid w:val="00786CF0"/>
    <w:rsid w:val="007877A0"/>
    <w:rsid w:val="007917C5"/>
    <w:rsid w:val="00793246"/>
    <w:rsid w:val="007941F9"/>
    <w:rsid w:val="007A0CFA"/>
    <w:rsid w:val="007A1BDC"/>
    <w:rsid w:val="007A1F8C"/>
    <w:rsid w:val="007A6A07"/>
    <w:rsid w:val="007A70DA"/>
    <w:rsid w:val="007A7B2D"/>
    <w:rsid w:val="007B00C9"/>
    <w:rsid w:val="007B5933"/>
    <w:rsid w:val="007C0F8F"/>
    <w:rsid w:val="007C1B11"/>
    <w:rsid w:val="007C1BDF"/>
    <w:rsid w:val="007C29D7"/>
    <w:rsid w:val="007D5890"/>
    <w:rsid w:val="007E30EF"/>
    <w:rsid w:val="007E47AA"/>
    <w:rsid w:val="007E524E"/>
    <w:rsid w:val="007E6C42"/>
    <w:rsid w:val="007F2BF0"/>
    <w:rsid w:val="007F4CC0"/>
    <w:rsid w:val="007F76ED"/>
    <w:rsid w:val="00800885"/>
    <w:rsid w:val="00805A0C"/>
    <w:rsid w:val="00807AC3"/>
    <w:rsid w:val="0081464C"/>
    <w:rsid w:val="008179A4"/>
    <w:rsid w:val="00817C45"/>
    <w:rsid w:val="00821DC7"/>
    <w:rsid w:val="00822493"/>
    <w:rsid w:val="00823CC0"/>
    <w:rsid w:val="00824B66"/>
    <w:rsid w:val="00827968"/>
    <w:rsid w:val="00835760"/>
    <w:rsid w:val="00837C5D"/>
    <w:rsid w:val="00841CB4"/>
    <w:rsid w:val="00843C5B"/>
    <w:rsid w:val="00847AC3"/>
    <w:rsid w:val="00854131"/>
    <w:rsid w:val="00855B27"/>
    <w:rsid w:val="00856DD3"/>
    <w:rsid w:val="00863FC4"/>
    <w:rsid w:val="00866C38"/>
    <w:rsid w:val="0087154F"/>
    <w:rsid w:val="008765D6"/>
    <w:rsid w:val="008767FD"/>
    <w:rsid w:val="00882F34"/>
    <w:rsid w:val="00882F8A"/>
    <w:rsid w:val="00884D93"/>
    <w:rsid w:val="00887004"/>
    <w:rsid w:val="00891326"/>
    <w:rsid w:val="00893287"/>
    <w:rsid w:val="00893C8D"/>
    <w:rsid w:val="00895A59"/>
    <w:rsid w:val="0089620D"/>
    <w:rsid w:val="008A1B82"/>
    <w:rsid w:val="008A20DB"/>
    <w:rsid w:val="008A267D"/>
    <w:rsid w:val="008A3F8A"/>
    <w:rsid w:val="008A4161"/>
    <w:rsid w:val="008A4998"/>
    <w:rsid w:val="008B3229"/>
    <w:rsid w:val="008B376A"/>
    <w:rsid w:val="008B6864"/>
    <w:rsid w:val="008B742D"/>
    <w:rsid w:val="008C0157"/>
    <w:rsid w:val="008C053D"/>
    <w:rsid w:val="008C4DA4"/>
    <w:rsid w:val="008C710F"/>
    <w:rsid w:val="008D2239"/>
    <w:rsid w:val="008D3854"/>
    <w:rsid w:val="008D412E"/>
    <w:rsid w:val="008D422A"/>
    <w:rsid w:val="008D466B"/>
    <w:rsid w:val="008D6EF8"/>
    <w:rsid w:val="008D7122"/>
    <w:rsid w:val="008E45DC"/>
    <w:rsid w:val="008E550D"/>
    <w:rsid w:val="008E7243"/>
    <w:rsid w:val="008F1858"/>
    <w:rsid w:val="008F24CE"/>
    <w:rsid w:val="008F2F9A"/>
    <w:rsid w:val="008F37C6"/>
    <w:rsid w:val="008F47C0"/>
    <w:rsid w:val="008F615E"/>
    <w:rsid w:val="008F686D"/>
    <w:rsid w:val="009033FE"/>
    <w:rsid w:val="00912AC1"/>
    <w:rsid w:val="00912CAD"/>
    <w:rsid w:val="00916D0C"/>
    <w:rsid w:val="00917303"/>
    <w:rsid w:val="009217B5"/>
    <w:rsid w:val="009221C6"/>
    <w:rsid w:val="00925A23"/>
    <w:rsid w:val="00927444"/>
    <w:rsid w:val="0092773C"/>
    <w:rsid w:val="009304C9"/>
    <w:rsid w:val="00930CA9"/>
    <w:rsid w:val="00932622"/>
    <w:rsid w:val="00935989"/>
    <w:rsid w:val="009418C2"/>
    <w:rsid w:val="00942B29"/>
    <w:rsid w:val="0094389E"/>
    <w:rsid w:val="00943E3B"/>
    <w:rsid w:val="00944DF4"/>
    <w:rsid w:val="00945DCE"/>
    <w:rsid w:val="0095054D"/>
    <w:rsid w:val="00951406"/>
    <w:rsid w:val="00957F93"/>
    <w:rsid w:val="00960045"/>
    <w:rsid w:val="009600AA"/>
    <w:rsid w:val="00961C2F"/>
    <w:rsid w:val="00963844"/>
    <w:rsid w:val="00963E52"/>
    <w:rsid w:val="00970588"/>
    <w:rsid w:val="009705FD"/>
    <w:rsid w:val="00971932"/>
    <w:rsid w:val="009722D8"/>
    <w:rsid w:val="0097463E"/>
    <w:rsid w:val="009907A6"/>
    <w:rsid w:val="00990B26"/>
    <w:rsid w:val="00991498"/>
    <w:rsid w:val="00997010"/>
    <w:rsid w:val="0099725C"/>
    <w:rsid w:val="009A1F6E"/>
    <w:rsid w:val="009A6175"/>
    <w:rsid w:val="009B32BD"/>
    <w:rsid w:val="009B6840"/>
    <w:rsid w:val="009B74ED"/>
    <w:rsid w:val="009C12A9"/>
    <w:rsid w:val="009C23FA"/>
    <w:rsid w:val="009C49B7"/>
    <w:rsid w:val="009D2BA3"/>
    <w:rsid w:val="009D45DB"/>
    <w:rsid w:val="009D4B3A"/>
    <w:rsid w:val="009F2AC3"/>
    <w:rsid w:val="009F32C1"/>
    <w:rsid w:val="009F3537"/>
    <w:rsid w:val="009F6BB6"/>
    <w:rsid w:val="00A00EA7"/>
    <w:rsid w:val="00A03BE1"/>
    <w:rsid w:val="00A047F4"/>
    <w:rsid w:val="00A064E9"/>
    <w:rsid w:val="00A10699"/>
    <w:rsid w:val="00A10F41"/>
    <w:rsid w:val="00A11FA1"/>
    <w:rsid w:val="00A14B9E"/>
    <w:rsid w:val="00A16317"/>
    <w:rsid w:val="00A17075"/>
    <w:rsid w:val="00A17509"/>
    <w:rsid w:val="00A21790"/>
    <w:rsid w:val="00A21CBA"/>
    <w:rsid w:val="00A22861"/>
    <w:rsid w:val="00A22A72"/>
    <w:rsid w:val="00A23D50"/>
    <w:rsid w:val="00A2545B"/>
    <w:rsid w:val="00A30058"/>
    <w:rsid w:val="00A34BE0"/>
    <w:rsid w:val="00A35ED2"/>
    <w:rsid w:val="00A35F1D"/>
    <w:rsid w:val="00A3686C"/>
    <w:rsid w:val="00A40F83"/>
    <w:rsid w:val="00A41211"/>
    <w:rsid w:val="00A44ED3"/>
    <w:rsid w:val="00A45E3E"/>
    <w:rsid w:val="00A45F65"/>
    <w:rsid w:val="00A461D4"/>
    <w:rsid w:val="00A46767"/>
    <w:rsid w:val="00A51274"/>
    <w:rsid w:val="00A55561"/>
    <w:rsid w:val="00A572D9"/>
    <w:rsid w:val="00A61218"/>
    <w:rsid w:val="00A6155A"/>
    <w:rsid w:val="00A619F9"/>
    <w:rsid w:val="00A62963"/>
    <w:rsid w:val="00A631D7"/>
    <w:rsid w:val="00A64A78"/>
    <w:rsid w:val="00A67BB2"/>
    <w:rsid w:val="00A71C53"/>
    <w:rsid w:val="00A73842"/>
    <w:rsid w:val="00A73C21"/>
    <w:rsid w:val="00A759E1"/>
    <w:rsid w:val="00A77582"/>
    <w:rsid w:val="00A80F38"/>
    <w:rsid w:val="00A819DA"/>
    <w:rsid w:val="00A81E98"/>
    <w:rsid w:val="00A82DDF"/>
    <w:rsid w:val="00A835B1"/>
    <w:rsid w:val="00A83EB5"/>
    <w:rsid w:val="00A85B39"/>
    <w:rsid w:val="00A85DE8"/>
    <w:rsid w:val="00A86C23"/>
    <w:rsid w:val="00A9450E"/>
    <w:rsid w:val="00A94A0D"/>
    <w:rsid w:val="00AA0B78"/>
    <w:rsid w:val="00AA22A0"/>
    <w:rsid w:val="00AA24D1"/>
    <w:rsid w:val="00AA2EC5"/>
    <w:rsid w:val="00AA4578"/>
    <w:rsid w:val="00AA4883"/>
    <w:rsid w:val="00AA6CC0"/>
    <w:rsid w:val="00AA74F8"/>
    <w:rsid w:val="00AA79A8"/>
    <w:rsid w:val="00AB092E"/>
    <w:rsid w:val="00AB1FBB"/>
    <w:rsid w:val="00AB404C"/>
    <w:rsid w:val="00AB6DE1"/>
    <w:rsid w:val="00AC593C"/>
    <w:rsid w:val="00AD2C4B"/>
    <w:rsid w:val="00AD50BD"/>
    <w:rsid w:val="00AD7A94"/>
    <w:rsid w:val="00AE272B"/>
    <w:rsid w:val="00AE5959"/>
    <w:rsid w:val="00AE5C41"/>
    <w:rsid w:val="00AE674C"/>
    <w:rsid w:val="00AE7478"/>
    <w:rsid w:val="00AF73A0"/>
    <w:rsid w:val="00AF7C43"/>
    <w:rsid w:val="00AF7E9B"/>
    <w:rsid w:val="00B005EB"/>
    <w:rsid w:val="00B06460"/>
    <w:rsid w:val="00B06886"/>
    <w:rsid w:val="00B07C64"/>
    <w:rsid w:val="00B100C8"/>
    <w:rsid w:val="00B10ECC"/>
    <w:rsid w:val="00B111FD"/>
    <w:rsid w:val="00B12006"/>
    <w:rsid w:val="00B12EEE"/>
    <w:rsid w:val="00B148BA"/>
    <w:rsid w:val="00B148DB"/>
    <w:rsid w:val="00B20A0F"/>
    <w:rsid w:val="00B232C8"/>
    <w:rsid w:val="00B24479"/>
    <w:rsid w:val="00B24646"/>
    <w:rsid w:val="00B25F1D"/>
    <w:rsid w:val="00B31DF0"/>
    <w:rsid w:val="00B408F9"/>
    <w:rsid w:val="00B42CF4"/>
    <w:rsid w:val="00B47B25"/>
    <w:rsid w:val="00B508E0"/>
    <w:rsid w:val="00B51F43"/>
    <w:rsid w:val="00B52E4D"/>
    <w:rsid w:val="00B542DB"/>
    <w:rsid w:val="00B57E1F"/>
    <w:rsid w:val="00B57EAF"/>
    <w:rsid w:val="00B62EC1"/>
    <w:rsid w:val="00B6412D"/>
    <w:rsid w:val="00B75FEE"/>
    <w:rsid w:val="00B76AF8"/>
    <w:rsid w:val="00B76EE4"/>
    <w:rsid w:val="00B81B45"/>
    <w:rsid w:val="00B97269"/>
    <w:rsid w:val="00B97B5A"/>
    <w:rsid w:val="00BA2BB0"/>
    <w:rsid w:val="00BA2CC1"/>
    <w:rsid w:val="00BA353A"/>
    <w:rsid w:val="00BA5270"/>
    <w:rsid w:val="00BA528E"/>
    <w:rsid w:val="00BA6C38"/>
    <w:rsid w:val="00BB1538"/>
    <w:rsid w:val="00BB1F19"/>
    <w:rsid w:val="00BB2425"/>
    <w:rsid w:val="00BB2ADA"/>
    <w:rsid w:val="00BB44AA"/>
    <w:rsid w:val="00BB5530"/>
    <w:rsid w:val="00BB55C9"/>
    <w:rsid w:val="00BC00A4"/>
    <w:rsid w:val="00BC2ADE"/>
    <w:rsid w:val="00BC323F"/>
    <w:rsid w:val="00BD1C7D"/>
    <w:rsid w:val="00BD2635"/>
    <w:rsid w:val="00BD3CC8"/>
    <w:rsid w:val="00BD40AE"/>
    <w:rsid w:val="00BD4EE4"/>
    <w:rsid w:val="00BD6B8C"/>
    <w:rsid w:val="00BD702E"/>
    <w:rsid w:val="00BE2A49"/>
    <w:rsid w:val="00BE30F2"/>
    <w:rsid w:val="00BE3F61"/>
    <w:rsid w:val="00BF0EA8"/>
    <w:rsid w:val="00BF41DF"/>
    <w:rsid w:val="00BF7FA9"/>
    <w:rsid w:val="00C000A8"/>
    <w:rsid w:val="00C00E24"/>
    <w:rsid w:val="00C018F7"/>
    <w:rsid w:val="00C03725"/>
    <w:rsid w:val="00C0550E"/>
    <w:rsid w:val="00C14B9D"/>
    <w:rsid w:val="00C2015E"/>
    <w:rsid w:val="00C20441"/>
    <w:rsid w:val="00C21C91"/>
    <w:rsid w:val="00C23FBD"/>
    <w:rsid w:val="00C255E8"/>
    <w:rsid w:val="00C27D74"/>
    <w:rsid w:val="00C315AF"/>
    <w:rsid w:val="00C31DF9"/>
    <w:rsid w:val="00C36E1F"/>
    <w:rsid w:val="00C37D7E"/>
    <w:rsid w:val="00C40700"/>
    <w:rsid w:val="00C42774"/>
    <w:rsid w:val="00C42F4E"/>
    <w:rsid w:val="00C5231F"/>
    <w:rsid w:val="00C5722D"/>
    <w:rsid w:val="00C57F85"/>
    <w:rsid w:val="00C7059A"/>
    <w:rsid w:val="00C71263"/>
    <w:rsid w:val="00C72759"/>
    <w:rsid w:val="00C73B08"/>
    <w:rsid w:val="00C754B5"/>
    <w:rsid w:val="00C76211"/>
    <w:rsid w:val="00C81646"/>
    <w:rsid w:val="00C818BA"/>
    <w:rsid w:val="00C81C7E"/>
    <w:rsid w:val="00C8350D"/>
    <w:rsid w:val="00C87893"/>
    <w:rsid w:val="00C87B43"/>
    <w:rsid w:val="00C9078E"/>
    <w:rsid w:val="00C9667B"/>
    <w:rsid w:val="00C97007"/>
    <w:rsid w:val="00CA047D"/>
    <w:rsid w:val="00CA2127"/>
    <w:rsid w:val="00CB1243"/>
    <w:rsid w:val="00CB1412"/>
    <w:rsid w:val="00CB1757"/>
    <w:rsid w:val="00CB1884"/>
    <w:rsid w:val="00CB3B47"/>
    <w:rsid w:val="00CB70FE"/>
    <w:rsid w:val="00CC3174"/>
    <w:rsid w:val="00CC3B56"/>
    <w:rsid w:val="00CC612C"/>
    <w:rsid w:val="00CC7155"/>
    <w:rsid w:val="00CD19EF"/>
    <w:rsid w:val="00CD34AD"/>
    <w:rsid w:val="00CD6E26"/>
    <w:rsid w:val="00CD7312"/>
    <w:rsid w:val="00CE001B"/>
    <w:rsid w:val="00CE0D8F"/>
    <w:rsid w:val="00CE1E24"/>
    <w:rsid w:val="00CE55AB"/>
    <w:rsid w:val="00CE7561"/>
    <w:rsid w:val="00CF092E"/>
    <w:rsid w:val="00CF2BC0"/>
    <w:rsid w:val="00CF776D"/>
    <w:rsid w:val="00D02420"/>
    <w:rsid w:val="00D049C5"/>
    <w:rsid w:val="00D04E69"/>
    <w:rsid w:val="00D055B4"/>
    <w:rsid w:val="00D1254C"/>
    <w:rsid w:val="00D14C67"/>
    <w:rsid w:val="00D22BB4"/>
    <w:rsid w:val="00D22C1C"/>
    <w:rsid w:val="00D237CE"/>
    <w:rsid w:val="00D24074"/>
    <w:rsid w:val="00D25FE1"/>
    <w:rsid w:val="00D27F69"/>
    <w:rsid w:val="00D35BE5"/>
    <w:rsid w:val="00D42400"/>
    <w:rsid w:val="00D42662"/>
    <w:rsid w:val="00D426E0"/>
    <w:rsid w:val="00D42BD9"/>
    <w:rsid w:val="00D46A21"/>
    <w:rsid w:val="00D47F03"/>
    <w:rsid w:val="00D5084E"/>
    <w:rsid w:val="00D511C6"/>
    <w:rsid w:val="00D529D5"/>
    <w:rsid w:val="00D53611"/>
    <w:rsid w:val="00D5717E"/>
    <w:rsid w:val="00D61FDD"/>
    <w:rsid w:val="00D6205A"/>
    <w:rsid w:val="00D62283"/>
    <w:rsid w:val="00D646BF"/>
    <w:rsid w:val="00D64B7E"/>
    <w:rsid w:val="00D66FE4"/>
    <w:rsid w:val="00D72E94"/>
    <w:rsid w:val="00D735E3"/>
    <w:rsid w:val="00D7434F"/>
    <w:rsid w:val="00D7528B"/>
    <w:rsid w:val="00D7609A"/>
    <w:rsid w:val="00D76261"/>
    <w:rsid w:val="00D7654E"/>
    <w:rsid w:val="00D861B5"/>
    <w:rsid w:val="00D87AC4"/>
    <w:rsid w:val="00D87C19"/>
    <w:rsid w:val="00D90406"/>
    <w:rsid w:val="00D92E45"/>
    <w:rsid w:val="00D9442A"/>
    <w:rsid w:val="00D946DE"/>
    <w:rsid w:val="00D961FB"/>
    <w:rsid w:val="00D96352"/>
    <w:rsid w:val="00D9666C"/>
    <w:rsid w:val="00DA09C6"/>
    <w:rsid w:val="00DA2B08"/>
    <w:rsid w:val="00DA5DCD"/>
    <w:rsid w:val="00DA67C3"/>
    <w:rsid w:val="00DA762A"/>
    <w:rsid w:val="00DA7EE5"/>
    <w:rsid w:val="00DB077A"/>
    <w:rsid w:val="00DB1DB5"/>
    <w:rsid w:val="00DB41FD"/>
    <w:rsid w:val="00DB4C11"/>
    <w:rsid w:val="00DB4D36"/>
    <w:rsid w:val="00DC1745"/>
    <w:rsid w:val="00DC5B1D"/>
    <w:rsid w:val="00DC60BB"/>
    <w:rsid w:val="00DC77DB"/>
    <w:rsid w:val="00DD110B"/>
    <w:rsid w:val="00DD4A43"/>
    <w:rsid w:val="00DE0CD8"/>
    <w:rsid w:val="00DE13C2"/>
    <w:rsid w:val="00DE16D3"/>
    <w:rsid w:val="00DE333F"/>
    <w:rsid w:val="00DE33DE"/>
    <w:rsid w:val="00DE5DA8"/>
    <w:rsid w:val="00DE64C2"/>
    <w:rsid w:val="00DE7F41"/>
    <w:rsid w:val="00DF0D8A"/>
    <w:rsid w:val="00DF10CD"/>
    <w:rsid w:val="00E049D2"/>
    <w:rsid w:val="00E10B1F"/>
    <w:rsid w:val="00E110C8"/>
    <w:rsid w:val="00E147FE"/>
    <w:rsid w:val="00E157D9"/>
    <w:rsid w:val="00E1632A"/>
    <w:rsid w:val="00E21511"/>
    <w:rsid w:val="00E2425F"/>
    <w:rsid w:val="00E25200"/>
    <w:rsid w:val="00E25F70"/>
    <w:rsid w:val="00E26EF9"/>
    <w:rsid w:val="00E3122F"/>
    <w:rsid w:val="00E31E68"/>
    <w:rsid w:val="00E33C93"/>
    <w:rsid w:val="00E34ADE"/>
    <w:rsid w:val="00E35CF6"/>
    <w:rsid w:val="00E418F3"/>
    <w:rsid w:val="00E421E5"/>
    <w:rsid w:val="00E4310B"/>
    <w:rsid w:val="00E47EEF"/>
    <w:rsid w:val="00E51AB1"/>
    <w:rsid w:val="00E5231A"/>
    <w:rsid w:val="00E542DB"/>
    <w:rsid w:val="00E6225C"/>
    <w:rsid w:val="00E6495D"/>
    <w:rsid w:val="00E6528D"/>
    <w:rsid w:val="00E709EE"/>
    <w:rsid w:val="00E73832"/>
    <w:rsid w:val="00E7410B"/>
    <w:rsid w:val="00E762FD"/>
    <w:rsid w:val="00E8183C"/>
    <w:rsid w:val="00E828AF"/>
    <w:rsid w:val="00E8340C"/>
    <w:rsid w:val="00E91EDB"/>
    <w:rsid w:val="00E9500B"/>
    <w:rsid w:val="00E96681"/>
    <w:rsid w:val="00E969EE"/>
    <w:rsid w:val="00E97BEF"/>
    <w:rsid w:val="00EA1AFF"/>
    <w:rsid w:val="00EA27F0"/>
    <w:rsid w:val="00EA3ED4"/>
    <w:rsid w:val="00EA58B2"/>
    <w:rsid w:val="00EB0E66"/>
    <w:rsid w:val="00EB11B4"/>
    <w:rsid w:val="00EB2E68"/>
    <w:rsid w:val="00EB3F1E"/>
    <w:rsid w:val="00EB4B53"/>
    <w:rsid w:val="00EB74A9"/>
    <w:rsid w:val="00EC15C2"/>
    <w:rsid w:val="00EC1DDA"/>
    <w:rsid w:val="00EC23EC"/>
    <w:rsid w:val="00EC379E"/>
    <w:rsid w:val="00EC5E05"/>
    <w:rsid w:val="00EC7D58"/>
    <w:rsid w:val="00ED09DA"/>
    <w:rsid w:val="00ED1924"/>
    <w:rsid w:val="00ED5D65"/>
    <w:rsid w:val="00ED6DD3"/>
    <w:rsid w:val="00EE05DE"/>
    <w:rsid w:val="00EE3359"/>
    <w:rsid w:val="00EE3F00"/>
    <w:rsid w:val="00EE604E"/>
    <w:rsid w:val="00EE70DD"/>
    <w:rsid w:val="00EE755F"/>
    <w:rsid w:val="00EF0865"/>
    <w:rsid w:val="00EF2CD4"/>
    <w:rsid w:val="00EF2D2D"/>
    <w:rsid w:val="00F01928"/>
    <w:rsid w:val="00F03E8B"/>
    <w:rsid w:val="00F06702"/>
    <w:rsid w:val="00F12283"/>
    <w:rsid w:val="00F15F7C"/>
    <w:rsid w:val="00F16533"/>
    <w:rsid w:val="00F1674A"/>
    <w:rsid w:val="00F223A5"/>
    <w:rsid w:val="00F224D2"/>
    <w:rsid w:val="00F24E3B"/>
    <w:rsid w:val="00F251A7"/>
    <w:rsid w:val="00F2623C"/>
    <w:rsid w:val="00F3594B"/>
    <w:rsid w:val="00F362B1"/>
    <w:rsid w:val="00F40BAE"/>
    <w:rsid w:val="00F41AF1"/>
    <w:rsid w:val="00F451F2"/>
    <w:rsid w:val="00F4582C"/>
    <w:rsid w:val="00F503BD"/>
    <w:rsid w:val="00F52875"/>
    <w:rsid w:val="00F558DD"/>
    <w:rsid w:val="00F566C8"/>
    <w:rsid w:val="00F56D2F"/>
    <w:rsid w:val="00F604C3"/>
    <w:rsid w:val="00F625FB"/>
    <w:rsid w:val="00F64513"/>
    <w:rsid w:val="00F65224"/>
    <w:rsid w:val="00F67E35"/>
    <w:rsid w:val="00F72747"/>
    <w:rsid w:val="00F73552"/>
    <w:rsid w:val="00F80FE6"/>
    <w:rsid w:val="00F8574B"/>
    <w:rsid w:val="00F87DA4"/>
    <w:rsid w:val="00F904C4"/>
    <w:rsid w:val="00FA3805"/>
    <w:rsid w:val="00FA3D25"/>
    <w:rsid w:val="00FA4409"/>
    <w:rsid w:val="00FA474C"/>
    <w:rsid w:val="00FA5201"/>
    <w:rsid w:val="00FA6C45"/>
    <w:rsid w:val="00FB1C17"/>
    <w:rsid w:val="00FB3036"/>
    <w:rsid w:val="00FB391F"/>
    <w:rsid w:val="00FB4D7D"/>
    <w:rsid w:val="00FC01E8"/>
    <w:rsid w:val="00FC3125"/>
    <w:rsid w:val="00FC3B53"/>
    <w:rsid w:val="00FC7993"/>
    <w:rsid w:val="00FD5FCB"/>
    <w:rsid w:val="00FD6B76"/>
    <w:rsid w:val="00FD7522"/>
    <w:rsid w:val="00FE20B6"/>
    <w:rsid w:val="00FE4EE8"/>
    <w:rsid w:val="00FE67F2"/>
    <w:rsid w:val="00FF2449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Calibri" w:hAnsi="Helvetic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21"/>
    <w:rPr>
      <w:color w:val="365F91"/>
      <w:sz w:val="22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682C"/>
    <w:pPr>
      <w:keepNext/>
      <w:keepLines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682C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2E94"/>
    <w:pPr>
      <w:keepNext/>
      <w:keepLines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25200"/>
    <w:pPr>
      <w:keepNext/>
      <w:outlineLvl w:val="3"/>
    </w:pPr>
    <w:rPr>
      <w:rFonts w:eastAsia="Times New Roman"/>
      <w:bCs/>
      <w:szCs w:val="28"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40D88"/>
    <w:pPr>
      <w:contextualSpacing/>
      <w:jc w:val="center"/>
    </w:pPr>
    <w:rPr>
      <w:rFonts w:eastAsia="Times New Roman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D88"/>
    <w:rPr>
      <w:rFonts w:eastAsia="Times New Roman"/>
      <w:b/>
      <w:caps/>
      <w:color w:val="365F91"/>
      <w:spacing w:val="5"/>
      <w:kern w:val="28"/>
      <w:sz w:val="2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682C"/>
    <w:rPr>
      <w:rFonts w:eastAsia="Times New Roman"/>
      <w:b/>
      <w:bCs/>
      <w:caps/>
      <w:color w:val="365F91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682C"/>
    <w:rPr>
      <w:rFonts w:eastAsia="Times New Roman"/>
      <w:b/>
      <w:bCs/>
      <w:color w:val="365F9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2E94"/>
    <w:rPr>
      <w:rFonts w:eastAsia="Times New Roman" w:cs="Times New Roman"/>
      <w:b/>
      <w:bCs/>
      <w:i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E31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5DC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DCD"/>
    <w:rPr>
      <w:rFonts w:ascii="Helvetica" w:hAnsi="Helvetica" w:cs="Times New Roman"/>
      <w:color w:val="365F91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A5DC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DCD"/>
    <w:rPr>
      <w:rFonts w:ascii="Helvetica" w:hAnsi="Helvetica" w:cs="Times New Roman"/>
      <w:color w:val="365F91"/>
      <w:szCs w:val="24"/>
      <w:lang w:eastAsia="es-ES"/>
    </w:rPr>
  </w:style>
  <w:style w:type="paragraph" w:styleId="FootnoteText">
    <w:name w:val="footnote text"/>
    <w:basedOn w:val="Normal"/>
    <w:link w:val="FootnoteTextChar"/>
    <w:uiPriority w:val="99"/>
    <w:unhideWhenUsed/>
    <w:rsid w:val="00893C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3C8D"/>
    <w:rPr>
      <w:rFonts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893C8D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8E7243"/>
    <w:rPr>
      <w:iCs/>
      <w:smallCap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E7243"/>
    <w:rPr>
      <w:iCs/>
      <w:smallCaps/>
      <w:color w:val="00000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5200"/>
    <w:rPr>
      <w:rFonts w:eastAsia="Times New Roman" w:cs="Times New Roman"/>
      <w:bCs/>
      <w:color w:val="365F91"/>
      <w:sz w:val="22"/>
      <w:szCs w:val="28"/>
      <w:u w:val="dotted"/>
    </w:rPr>
  </w:style>
  <w:style w:type="paragraph" w:styleId="PlainText">
    <w:name w:val="Plain Text"/>
    <w:basedOn w:val="Normal"/>
    <w:link w:val="PlainTextChar"/>
    <w:uiPriority w:val="99"/>
    <w:unhideWhenUsed/>
    <w:rsid w:val="00711F76"/>
    <w:rPr>
      <w:rFonts w:ascii="Consolas" w:eastAsia="Times New Roman" w:hAnsi="Consolas"/>
      <w:color w:val="1F497D"/>
      <w:sz w:val="21"/>
      <w:szCs w:val="21"/>
      <w:lang w:val="es-EC"/>
    </w:rPr>
  </w:style>
  <w:style w:type="character" w:customStyle="1" w:styleId="PlainTextChar">
    <w:name w:val="Plain Text Char"/>
    <w:basedOn w:val="DefaultParagraphFont"/>
    <w:link w:val="PlainText"/>
    <w:uiPriority w:val="99"/>
    <w:rsid w:val="00711F76"/>
    <w:rPr>
      <w:rFonts w:ascii="Consolas" w:eastAsia="Times New Roman" w:hAnsi="Consolas"/>
      <w:color w:val="1F497D"/>
      <w:sz w:val="21"/>
      <w:szCs w:val="21"/>
      <w:lang w:val="es-EC"/>
    </w:rPr>
  </w:style>
  <w:style w:type="paragraph" w:customStyle="1" w:styleId="BodyText1">
    <w:name w:val="Body Text1"/>
    <w:basedOn w:val="Normal"/>
    <w:autoRedefine/>
    <w:rsid w:val="00A6155A"/>
    <w:pPr>
      <w:spacing w:line="216" w:lineRule="auto"/>
      <w:jc w:val="both"/>
    </w:pPr>
    <w:rPr>
      <w:rFonts w:ascii="Times New Roman" w:eastAsia="Times New Roman" w:hAnsi="Times New Roman"/>
      <w:color w:val="auto"/>
      <w:spacing w:val="-4"/>
      <w:sz w:val="20"/>
      <w:szCs w:val="20"/>
      <w:lang w:val="es-EC"/>
    </w:rPr>
  </w:style>
  <w:style w:type="character" w:customStyle="1" w:styleId="Artculo">
    <w:name w:val="Artículo"/>
    <w:basedOn w:val="DefaultParagraphFont"/>
    <w:rsid w:val="00A6155A"/>
    <w:rPr>
      <w:rFonts w:ascii="Times New Roman" w:hAnsi="Times New Roman" w:cs="Times New Roman" w:hint="default"/>
      <w:b/>
      <w:bCs w:val="0"/>
      <w:color w:val="000080"/>
      <w:sz w:val="20"/>
    </w:rPr>
  </w:style>
  <w:style w:type="character" w:customStyle="1" w:styleId="cambio">
    <w:name w:val="cambio"/>
    <w:basedOn w:val="DefaultParagraphFont"/>
    <w:rsid w:val="00A6155A"/>
    <w:rPr>
      <w:rFonts w:ascii="Century Gothic" w:hAnsi="Century Gothic" w:hint="default"/>
      <w:i/>
      <w:iCs w:val="0"/>
      <w:color w:val="800080"/>
      <w:sz w:val="16"/>
    </w:rPr>
  </w:style>
  <w:style w:type="character" w:customStyle="1" w:styleId="ttuloArtculo">
    <w:name w:val="título_Artículo"/>
    <w:basedOn w:val="DefaultParagraphFont"/>
    <w:rsid w:val="00A6155A"/>
    <w:rPr>
      <w:b/>
      <w:bCs w:val="0"/>
      <w:color w:val="0000FF"/>
    </w:rPr>
  </w:style>
  <w:style w:type="character" w:customStyle="1" w:styleId="refgeneral">
    <w:name w:val="ref_general"/>
    <w:basedOn w:val="DefaultParagraphFont"/>
    <w:rsid w:val="00A6155A"/>
    <w:rPr>
      <w:rFonts w:ascii="Century Gothic" w:hAnsi="Century Gothic" w:hint="default"/>
      <w:i/>
      <w:iCs w:val="0"/>
      <w:color w:val="808000"/>
      <w:sz w:val="16"/>
    </w:rPr>
  </w:style>
  <w:style w:type="paragraph" w:customStyle="1" w:styleId="nota">
    <w:name w:val="nota"/>
    <w:basedOn w:val="Normal"/>
    <w:rsid w:val="00A6155A"/>
    <w:pPr>
      <w:spacing w:before="120"/>
      <w:ind w:left="170" w:right="170"/>
      <w:jc w:val="both"/>
    </w:pPr>
    <w:rPr>
      <w:rFonts w:ascii="Courier New" w:eastAsia="Times New Roman" w:hAnsi="Courier New"/>
      <w:i/>
      <w:color w:val="800000"/>
      <w:spacing w:val="-6"/>
      <w:sz w:val="16"/>
      <w:szCs w:val="20"/>
      <w:lang w:val="es-ES_tradnl"/>
    </w:rPr>
  </w:style>
  <w:style w:type="character" w:customStyle="1" w:styleId="numnota">
    <w:name w:val="numnota"/>
    <w:basedOn w:val="DefaultParagraphFont"/>
    <w:rsid w:val="00A6155A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auto"/>
      <w:kern w:val="0"/>
      <w:sz w:val="14"/>
      <w:u w:val="none"/>
      <w:effect w:val="none"/>
      <w:vertAlign w:val="superscript"/>
    </w:rPr>
  </w:style>
  <w:style w:type="character" w:customStyle="1" w:styleId="titnota">
    <w:name w:val="titnota"/>
    <w:basedOn w:val="DefaultParagraphFont"/>
    <w:rsid w:val="00A6155A"/>
    <w:rPr>
      <w:b/>
      <w:bCs w:val="0"/>
      <w:i/>
      <w:iCs w:val="0"/>
      <w:color w:val="FF0000"/>
      <w:sz w:val="16"/>
    </w:rPr>
  </w:style>
  <w:style w:type="paragraph" w:customStyle="1" w:styleId="reformatitulo">
    <w:name w:val="reformatitulo"/>
    <w:basedOn w:val="Normal"/>
    <w:rsid w:val="00A6155A"/>
    <w:pPr>
      <w:suppressAutoHyphens/>
      <w:spacing w:line="216" w:lineRule="auto"/>
      <w:jc w:val="center"/>
    </w:pPr>
    <w:rPr>
      <w:rFonts w:ascii="Times New Roman" w:eastAsia="Times New Roman" w:hAnsi="Times New Roman"/>
      <w:b/>
      <w:i/>
      <w:color w:val="FF00FF"/>
      <w:sz w:val="20"/>
      <w:szCs w:val="20"/>
      <w:lang w:val="es-ES_tradnl"/>
    </w:rPr>
  </w:style>
  <w:style w:type="paragraph" w:styleId="Revision">
    <w:name w:val="Revision"/>
    <w:hidden/>
    <w:uiPriority w:val="99"/>
    <w:semiHidden/>
    <w:rsid w:val="007E6C42"/>
    <w:rPr>
      <w:color w:val="365F91"/>
      <w:sz w:val="22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42"/>
    <w:rPr>
      <w:rFonts w:ascii="Tahoma" w:hAnsi="Tahoma" w:cs="Tahoma"/>
      <w:color w:val="365F9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421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524D"/>
    <w:pPr>
      <w:spacing w:before="360"/>
    </w:pPr>
    <w:rPr>
      <w:rFonts w:ascii="Cambria" w:hAnsi="Cambria"/>
      <w:b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1524D"/>
    <w:pPr>
      <w:spacing w:before="240"/>
    </w:pPr>
    <w:rPr>
      <w:rFonts w:ascii="Calibri" w:hAnsi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1524D"/>
    <w:pPr>
      <w:ind w:left="22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1524D"/>
    <w:pPr>
      <w:ind w:left="44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1524D"/>
    <w:pPr>
      <w:ind w:left="6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1524D"/>
    <w:pPr>
      <w:ind w:left="88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1524D"/>
    <w:pPr>
      <w:ind w:left="11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1524D"/>
    <w:pPr>
      <w:ind w:left="132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1524D"/>
    <w:pPr>
      <w:ind w:left="1540"/>
    </w:pPr>
    <w:rPr>
      <w:rFonts w:ascii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bunalconstitucional.gov.ec" TargetMode="External"/><Relationship Id="rId1" Type="http://schemas.openxmlformats.org/officeDocument/2006/relationships/hyperlink" Target="http://www.tribunalconstitucional.gov.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806E-5060-4359-9244-BE4D2C43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43552</CharactersWithSpaces>
  <SharedDoc>false</SharedDoc>
  <HLinks>
    <vt:vector size="132" baseType="variant"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_Toc257887721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_Toc257887720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_Toc257887719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_Toc257887718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_Toc257887717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_Toc257887716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_Toc257887715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_Toc257887714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_Toc257887713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_Toc257887712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_Toc257887711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_Toc257887710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_Toc257887709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_Toc257887708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_Toc257887707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_Toc257887706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_Toc257887705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_Toc257887704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_Toc257887703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_Toc257887702</vt:lpwstr>
      </vt:variant>
      <vt:variant>
        <vt:i4>5111901</vt:i4>
      </vt:variant>
      <vt:variant>
        <vt:i4>3</vt:i4>
      </vt:variant>
      <vt:variant>
        <vt:i4>0</vt:i4>
      </vt:variant>
      <vt:variant>
        <vt:i4>5</vt:i4>
      </vt:variant>
      <vt:variant>
        <vt:lpwstr>http://www.tribunalconstitucional.gov.ec/</vt:lpwstr>
      </vt:variant>
      <vt:variant>
        <vt:lpwstr/>
      </vt:variant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http://www.tribunalconstitucional.gov.ec/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</dc:creator>
  <cp:keywords/>
  <dc:description/>
  <cp:lastModifiedBy>U</cp:lastModifiedBy>
  <cp:revision>4</cp:revision>
  <cp:lastPrinted>2010-04-05T16:46:00Z</cp:lastPrinted>
  <dcterms:created xsi:type="dcterms:W3CDTF">2011-09-16T23:10:00Z</dcterms:created>
  <dcterms:modified xsi:type="dcterms:W3CDTF">2011-09-23T16:29:00Z</dcterms:modified>
</cp:coreProperties>
</file>