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75B" w:rsidRPr="0024675B" w:rsidRDefault="0024675B" w:rsidP="00DC71C5">
      <w:pPr>
        <w:pStyle w:val="PlainText"/>
        <w:rPr>
          <w:rFonts w:ascii="Helvetica" w:hAnsi="Helvetica"/>
          <w:sz w:val="22"/>
          <w:szCs w:val="22"/>
        </w:rPr>
      </w:pPr>
      <w:smartTag w:uri="urn:schemas-microsoft-com:office:smarttags" w:element="PersonName">
        <w:smartTagPr>
          <w:attr w:name="ProductID" w:val="Registro Oficial"/>
        </w:smartTagPr>
        <w:r w:rsidRPr="0024675B">
          <w:rPr>
            <w:rFonts w:ascii="Helvetica" w:hAnsi="Helvetica"/>
            <w:sz w:val="22"/>
            <w:szCs w:val="22"/>
          </w:rPr>
          <w:t>Registro Oficial</w:t>
        </w:r>
      </w:smartTag>
      <w:r w:rsidRPr="0024675B">
        <w:rPr>
          <w:rFonts w:ascii="Helvetica" w:hAnsi="Helvetica"/>
          <w:sz w:val="22"/>
          <w:szCs w:val="22"/>
        </w:rPr>
        <w:t xml:space="preserve"> Nº 417 Año II </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Quito, Jueves 14 de Diciembre del 2006</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SUMARIO: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FUNCION LEGISLATIVA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CODIFICACION: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2006-014</w:t>
      </w: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Expídese la Codificación de la Ley de Arbitraje y Mediación  CODIFICACION 2006-014</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H. CONGRESO NACIONAL</w:t>
      </w:r>
    </w:p>
    <w:p w:rsidR="0024675B" w:rsidRPr="0024675B" w:rsidRDefault="0024675B" w:rsidP="00DC71C5">
      <w:pPr>
        <w:pStyle w:val="PlainText"/>
        <w:rPr>
          <w:rFonts w:ascii="Helvetica" w:hAnsi="Helvetica"/>
          <w:sz w:val="22"/>
          <w:szCs w:val="22"/>
        </w:rPr>
      </w:pPr>
      <w:smartTag w:uri="urn:schemas-microsoft-com:office:smarttags" w:element="PersonName">
        <w:smartTagPr>
          <w:attr w:name="ProductID" w:val="LA COMISION DE LEGISLACION"/>
        </w:smartTagPr>
        <w:r w:rsidRPr="0024675B">
          <w:rPr>
            <w:rFonts w:ascii="Helvetica" w:hAnsi="Helvetica"/>
            <w:sz w:val="22"/>
            <w:szCs w:val="22"/>
          </w:rPr>
          <w:t>LA COMISION DE LEGISLACION</w:t>
        </w:r>
      </w:smartTag>
      <w:r w:rsidRPr="0024675B">
        <w:rPr>
          <w:rFonts w:ascii="Helvetica" w:hAnsi="Helvetica"/>
          <w:sz w:val="22"/>
          <w:szCs w:val="22"/>
        </w:rPr>
        <w:t xml:space="preserve"> Y CODIFICACION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Resuelve: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EXPEDIR </w:t>
      </w:r>
      <w:smartTag w:uri="urn:schemas-microsoft-com:office:smarttags" w:element="PersonName">
        <w:smartTagPr>
          <w:attr w:name="ProductID" w:val="LA SIGUIENTE CODIFICACION DE"/>
        </w:smartTagPr>
        <w:r w:rsidRPr="0024675B">
          <w:rPr>
            <w:rFonts w:ascii="Helvetica" w:hAnsi="Helvetica"/>
            <w:sz w:val="22"/>
            <w:szCs w:val="22"/>
          </w:rPr>
          <w:t>LA SIGUIENTE CODIFICACION DE</w:t>
        </w:r>
      </w:smartTag>
      <w:r w:rsidRPr="0024675B">
        <w:rPr>
          <w:rFonts w:ascii="Helvetica" w:hAnsi="Helvetica"/>
          <w:sz w:val="22"/>
          <w:szCs w:val="22"/>
        </w:rPr>
        <w:t xml:space="preserve"> </w:t>
      </w:r>
      <w:smartTag w:uri="urn:schemas-microsoft-com:office:smarttags" w:element="PersonName">
        <w:smartTagPr>
          <w:attr w:name="ProductID" w:val="LA LEY DE ARBITRAJE"/>
        </w:smartTagPr>
        <w:r w:rsidRPr="0024675B">
          <w:rPr>
            <w:rFonts w:ascii="Helvetica" w:hAnsi="Helvetica"/>
            <w:sz w:val="22"/>
            <w:szCs w:val="22"/>
          </w:rPr>
          <w:t>LA LEY DE ARBITRAJE</w:t>
        </w:r>
      </w:smartTag>
      <w:r w:rsidRPr="0024675B">
        <w:rPr>
          <w:rFonts w:ascii="Helvetica" w:hAnsi="Helvetica"/>
          <w:sz w:val="22"/>
          <w:szCs w:val="22"/>
        </w:rPr>
        <w:t xml:space="preserve"> Y MEDIACION</w:t>
      </w:r>
    </w:p>
    <w:p w:rsidR="0024675B" w:rsidRPr="0024675B" w:rsidRDefault="0024675B" w:rsidP="00DC71C5">
      <w:pPr>
        <w:pStyle w:val="PlainText"/>
        <w:rPr>
          <w:rFonts w:ascii="Helvetica" w:hAnsi="Helvetica"/>
          <w:sz w:val="22"/>
          <w:szCs w:val="22"/>
        </w:rPr>
      </w:pPr>
    </w:p>
    <w:p w:rsidR="0024675B" w:rsidRPr="0024675B" w:rsidRDefault="0024675B" w:rsidP="006C786B">
      <w:pPr>
        <w:pStyle w:val="Heading2"/>
      </w:pPr>
      <w:r w:rsidRPr="0024675B">
        <w:t>TITULO I</w:t>
      </w:r>
      <w:r w:rsidR="006C786B">
        <w:t xml:space="preserve"> </w:t>
      </w:r>
      <w:r w:rsidRPr="0024675B">
        <w:t>DEL ARBITRAJE</w:t>
      </w:r>
    </w:p>
    <w:p w:rsidR="0024675B" w:rsidRPr="0024675B" w:rsidRDefault="0024675B" w:rsidP="00DC71C5">
      <w:pPr>
        <w:pStyle w:val="PlainText"/>
        <w:rPr>
          <w:rFonts w:ascii="Helvetica" w:hAnsi="Helvetica"/>
          <w:sz w:val="22"/>
          <w:szCs w:val="22"/>
        </w:rPr>
      </w:pPr>
    </w:p>
    <w:p w:rsidR="0024675B" w:rsidRPr="0024675B" w:rsidRDefault="0024675B" w:rsidP="006C786B">
      <w:pPr>
        <w:pStyle w:val="Heading4"/>
      </w:pPr>
      <w:r w:rsidRPr="0024675B">
        <w:t>Validez del sistema arbitral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1.- El sistema arbitral es un mecanismo alternativo de solución de conflictos al cual las partes pueden someter de mutuo acuerdo, las controversias susceptibles de transacción, existentes o futuras para que sean resueltas por los tribunales de arbitraje administrado o por árbitros independientes que se conformaren para conocer dichas controversias.</w:t>
      </w:r>
    </w:p>
    <w:p w:rsidR="0024675B" w:rsidRPr="0024675B" w:rsidRDefault="0024675B" w:rsidP="00DC71C5">
      <w:pPr>
        <w:pStyle w:val="PlainText"/>
        <w:rPr>
          <w:rFonts w:ascii="Helvetica" w:hAnsi="Helvetica"/>
          <w:sz w:val="22"/>
          <w:szCs w:val="22"/>
        </w:rPr>
      </w:pPr>
    </w:p>
    <w:p w:rsidR="0024675B" w:rsidRPr="0024675B" w:rsidRDefault="0024675B" w:rsidP="006C786B">
      <w:pPr>
        <w:pStyle w:val="Heading4"/>
      </w:pPr>
      <w:r w:rsidRPr="0024675B">
        <w:t>Arbitraje administrado o independiente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2.- El arbitraje es administrado cuando se desarrolla con sujeción a esta Ley y a las normas y procedimientos expedidos por un centro de arbitraje, y es independiente cuando se realiza conforme a lo que las partes pacten, con arreglo a esta Ley.</w:t>
      </w:r>
    </w:p>
    <w:p w:rsidR="0024675B" w:rsidRPr="0024675B" w:rsidRDefault="0024675B" w:rsidP="00DC71C5">
      <w:pPr>
        <w:pStyle w:val="PlainText"/>
        <w:rPr>
          <w:rFonts w:ascii="Helvetica" w:hAnsi="Helvetica"/>
          <w:sz w:val="22"/>
          <w:szCs w:val="22"/>
        </w:rPr>
      </w:pPr>
    </w:p>
    <w:p w:rsidR="0024675B" w:rsidRPr="0024675B" w:rsidRDefault="0024675B" w:rsidP="006C786B">
      <w:pPr>
        <w:pStyle w:val="Heading4"/>
      </w:pPr>
      <w:r w:rsidRPr="0024675B">
        <w:t>Arbitraje de equidad o derecho</w:t>
      </w:r>
    </w:p>
    <w:p w:rsidR="0024675B" w:rsidRPr="0024675B" w:rsidRDefault="0024675B" w:rsidP="00DC71C5">
      <w:pPr>
        <w:pStyle w:val="PlainText"/>
        <w:rPr>
          <w:rFonts w:ascii="Helvetica" w:hAnsi="Helvetica"/>
          <w:sz w:val="22"/>
          <w:szCs w:val="22"/>
        </w:rPr>
      </w:pPr>
    </w:p>
    <w:p w:rsidR="0024675B" w:rsidRDefault="0024675B" w:rsidP="00DC71C5">
      <w:pPr>
        <w:pStyle w:val="PlainText"/>
        <w:rPr>
          <w:rFonts w:ascii="Helvetica" w:hAnsi="Helvetica"/>
          <w:sz w:val="22"/>
          <w:szCs w:val="22"/>
        </w:rPr>
      </w:pPr>
      <w:r w:rsidRPr="0024675B">
        <w:rPr>
          <w:rFonts w:ascii="Helvetica" w:hAnsi="Helvetica"/>
          <w:sz w:val="22"/>
          <w:szCs w:val="22"/>
        </w:rPr>
        <w:t>Art. 3.- Las partes indicarán si los árbitros deben decidir en equidad o en derecho, a falta de convenio, el fallo será en equidad.</w:t>
      </w:r>
    </w:p>
    <w:p w:rsidR="000B2C09" w:rsidRPr="0024675B" w:rsidRDefault="000B2C09"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Si el laudo debe expedirse fundado en la equidad, los árbitros actuarán conforme a su leal saber y entender y atendiendo a los principios de la sana crítica. En este caso, los árbitros no tienen que ser necesariamente abogados.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Si el laudo debe expedirse fundado en derecho, los árbitros deberán atenerse a la ley, a los principios universales del derecho, a la jurisprudencia y a </w:t>
      </w:r>
      <w:smartTag w:uri="urn:schemas-microsoft-com:office:smarttags" w:element="PersonName">
        <w:smartTagPr>
          <w:attr w:name="ProductID" w:val="la doctrina. En"/>
        </w:smartTagPr>
        <w:r w:rsidRPr="0024675B">
          <w:rPr>
            <w:rFonts w:ascii="Helvetica" w:hAnsi="Helvetica"/>
            <w:sz w:val="22"/>
            <w:szCs w:val="22"/>
          </w:rPr>
          <w:t>la doctrina. En</w:t>
        </w:r>
      </w:smartTag>
      <w:r w:rsidRPr="0024675B">
        <w:rPr>
          <w:rFonts w:ascii="Helvetica" w:hAnsi="Helvetica"/>
          <w:sz w:val="22"/>
          <w:szCs w:val="22"/>
        </w:rPr>
        <w:t xml:space="preserve"> este caso, los árbitros deberán ser abogados.</w:t>
      </w:r>
    </w:p>
    <w:p w:rsidR="0024675B" w:rsidRPr="0024675B" w:rsidRDefault="0024675B" w:rsidP="00DC71C5">
      <w:pPr>
        <w:pStyle w:val="PlainText"/>
        <w:rPr>
          <w:rFonts w:ascii="Helvetica" w:hAnsi="Helvetica"/>
          <w:sz w:val="22"/>
          <w:szCs w:val="22"/>
        </w:rPr>
      </w:pPr>
    </w:p>
    <w:p w:rsidR="0024675B" w:rsidRPr="0024675B" w:rsidRDefault="0024675B" w:rsidP="006C786B">
      <w:pPr>
        <w:pStyle w:val="Heading4"/>
      </w:pPr>
      <w:r w:rsidRPr="0024675B">
        <w:t>Capacidad para acudir al arbitraje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4.- Podrán someterse al arbitraje regulado en esta Ley las personas naturales o jurídicas que tengan capacidad para transigir, cumpliendo con los requisitos que establece la misma.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Para que las diferentes entidades que conforman el sector público puedan someterse al arbitraje, además de cumplir con los requisitos que establece esta Ley, tendrán que cumplir los siguientes requisitos adicionales: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lastRenderedPageBreak/>
        <w:t>a) Pactar un convenio arbitral, con anterioridad al surgimiento de la controversia; en caso de que se quisiera firmar el convenio una vez surgida la controversia, deberá consultarse al Procurador General del Estado, dictamen que será de obligatorio cumplimiento;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b) La relación jurídica a la cual se refiere el convenio deberá ser de carácter contractual;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c) En el convenio arbitral deberá incluirse la forma de selección de los árbitros; y,</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d) El convenio arbitral, por medio del cual la institución del sector público renuncia a la jurisdicción ordinaria, deberá ser firmado por la persona autorizada para contratar a nombre de dicha institución.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El incumplimiento de los requisitos señalados acarreará la nulidad del convenio arbitral.</w:t>
      </w:r>
    </w:p>
    <w:p w:rsidR="0024675B" w:rsidRPr="0024675B" w:rsidRDefault="0024675B" w:rsidP="00DC71C5">
      <w:pPr>
        <w:pStyle w:val="PlainText"/>
        <w:rPr>
          <w:rFonts w:ascii="Helvetica" w:hAnsi="Helvetica"/>
          <w:sz w:val="22"/>
          <w:szCs w:val="22"/>
        </w:rPr>
      </w:pPr>
    </w:p>
    <w:p w:rsidR="0024675B" w:rsidRPr="0024675B" w:rsidRDefault="0024675B" w:rsidP="009A5773">
      <w:pPr>
        <w:pStyle w:val="Heading4"/>
      </w:pPr>
      <w:r w:rsidRPr="0024675B">
        <w:t>Definición de convenio arbitral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5.- El convenio arbitral es el acuerdo escrito en virtud del cual las partes deciden someter a arbitraje todas las controversias o ciertas controversias que hayan surgido o puedan surgir entre ellas respecto de una determinada relación jurídica, contractual o no contractual.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El convenio arbitral deberá constar por escrito y, si se refiere a un negocio jurídico al que no se incorpore el convenio en su texto, deberá constar en un documento que exprese el nombre de las partes y la determinación inequívoca del negocio jurídico a que se refiere. En los demás casos, es decir, de convenios arbitrales sobre las indemnizaciones civiles por delitos o cuasidelitos, el convenio arbitral deberá referirse a los hechos sobre los que versará el arbitraje.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La nulidad de un contrato no afectará la vigencia del convenio arbitral.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No obstante haber un juicio pendiente ante la justicia ordinaria en materia susceptible de transacción, las partes podrán recurrir al arbitraje, en este caso, conjuntamente solicitarán al Juez competente el archivo de la causa, acompañando a la solicitud una copia del convenio arbitral y, de hallarse pendiente un recurso, deberán, además, desistir de él.</w:t>
      </w:r>
    </w:p>
    <w:p w:rsidR="0024675B" w:rsidRPr="0024675B" w:rsidRDefault="0024675B" w:rsidP="00DC71C5">
      <w:pPr>
        <w:pStyle w:val="PlainText"/>
        <w:rPr>
          <w:rFonts w:ascii="Helvetica" w:hAnsi="Helvetica"/>
          <w:sz w:val="22"/>
          <w:szCs w:val="22"/>
        </w:rPr>
      </w:pPr>
    </w:p>
    <w:p w:rsidR="0024675B" w:rsidRPr="0024675B" w:rsidRDefault="0024675B" w:rsidP="008A039C">
      <w:pPr>
        <w:pStyle w:val="Heading4"/>
      </w:pPr>
      <w:r w:rsidRPr="0024675B">
        <w:t>Otras formas de someterse al arbitraje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6.- Se entenderá que existe un convenio arbitral no sólo cuando el acuerdo figure en un único documento firmado por las partes, sino también cuando resulte de intercambio de cartas o de cualquier otro medio de comunicación escrito que deje constancia documental de la voluntad de las partes de someterse al arbitraje.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7.- El convenio arbitral, que obliga a las partes a acatar el laudo que se expida, impide someter el caso a la justicia ordinaria.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Cuando las partes hayan convenido de mutuo acuerdo someter a arbitraje sus controversias, los jueces deberán inhibirse de conocer cualquier demanda que verse sobre las relaciones jurídicas que las hayan originado, salvo en los casos de excepción previstos en esta Ley. En caso de duda, el órgano judicial respectivo estará a favor de que las controversias sean resueltas mediante arbitraje. Toda resolución a este respecto deberá ser notificada a las partes en el término de dos días.</w:t>
      </w:r>
    </w:p>
    <w:p w:rsidR="0024675B" w:rsidRPr="0024675B" w:rsidRDefault="0024675B" w:rsidP="00DC71C5">
      <w:pPr>
        <w:pStyle w:val="PlainText"/>
        <w:rPr>
          <w:rFonts w:ascii="Helvetica" w:hAnsi="Helvetica"/>
          <w:sz w:val="22"/>
          <w:szCs w:val="22"/>
        </w:rPr>
      </w:pPr>
    </w:p>
    <w:p w:rsidR="0024675B" w:rsidRPr="0024675B" w:rsidRDefault="0024675B" w:rsidP="008A039C">
      <w:pPr>
        <w:pStyle w:val="Heading4"/>
      </w:pPr>
      <w:r w:rsidRPr="0024675B">
        <w:t>Renuncia al convenio arbitral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Art. 8.- Las partes pueden de mutuo acuerdo renunciar por escrito al convenio arbitral que hayan celebrado, en cuyo caso cualesquiera de ellas puede acudir con su reclamación al órgano judicial competente. Se entenderá, sin embargo, que tal renuncia existe cuando presentada por cualquiera de ellas una demanda ante un órgano judicial, el demandado no opone, al contestar la demanda, la excepción de existencia del convenio arbitral. En el evento de haber sido propuesta </w:t>
      </w:r>
      <w:r w:rsidRPr="0024675B">
        <w:rPr>
          <w:rFonts w:ascii="Helvetica" w:hAnsi="Helvetica"/>
          <w:sz w:val="22"/>
          <w:szCs w:val="22"/>
        </w:rPr>
        <w:lastRenderedPageBreak/>
        <w:t>esta excepción, el órgano judicial respectivo deberá sustanciarla y resolverla, corriendo traslado a la otra parte y exigiendo a los litigantes la prueba de sus afirmaciones dentro de los tres días subsiguientes a la fecha en que se haya notificado el traslado. Aceptada la excepción deberá ordenarse el archivo de la causa, en caso contrario, ejecutoriado el auto dictado por el juez, se sustanciará el proceso según las reglas generales.</w:t>
      </w:r>
    </w:p>
    <w:p w:rsidR="0024675B" w:rsidRPr="0024675B" w:rsidRDefault="0024675B" w:rsidP="00DC71C5">
      <w:pPr>
        <w:pStyle w:val="PlainText"/>
        <w:rPr>
          <w:rFonts w:ascii="Helvetica" w:hAnsi="Helvetica"/>
          <w:sz w:val="22"/>
          <w:szCs w:val="22"/>
        </w:rPr>
      </w:pPr>
    </w:p>
    <w:p w:rsidR="0024675B" w:rsidRPr="0024675B" w:rsidRDefault="0024675B" w:rsidP="008A039C">
      <w:pPr>
        <w:pStyle w:val="Heading4"/>
      </w:pPr>
      <w:r w:rsidRPr="0024675B">
        <w:t>Medidas cautelares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9.- Los árbitros podrán dictar medidas cautelares, de acuerdo con las normas del Código de Procedimiento Civil o las que se consideren necesarias para cada caso, para asegurar los bienes materia del proceso o para garantizar el resultado de éste. Los árbitros pueden exigir una garantía a quien solicite la medida, con el propósito de cubrir el pago del costo de tal medida y de la indemnización por daños y perjuicios a la parte contraria, si la pretensión fuera declarada infundada en el laudo.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La parte contra quien se dicte la medida cautelar podrá pedir la suspensión de ésta, si rinde caución suficiente ante el tribunal.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Para la ejecución de las medidas cautelares, los árbitros siempre que las partes así lo estipularen en el convenio arbitral, solicitarán el auxilio de los funcionarios públicos, judiciales, policiales y administrativos que sean necesarios sin tener que recurrir a juez ordinario alguno del lugar donde se encuentren los bienes o donde sea necesario adoptar las medidas.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Si nada se estableciere en el convenio arbitral acerca de la ejecución de las medidas cautelares, cualquiera de las partes podrá solicitar a los jueces ordinarios que ordenen la ejecución de estas medidas, sujetándose a lo establecido en el párrafo dos (2) y tres (3) de este artículo, sin que esto signifique renuncia al convenio arbitral.</w:t>
      </w:r>
    </w:p>
    <w:p w:rsidR="0024675B" w:rsidRPr="0024675B" w:rsidRDefault="0024675B" w:rsidP="00DC71C5">
      <w:pPr>
        <w:pStyle w:val="PlainText"/>
        <w:rPr>
          <w:rFonts w:ascii="Helvetica" w:hAnsi="Helvetica"/>
          <w:sz w:val="22"/>
          <w:szCs w:val="22"/>
        </w:rPr>
      </w:pPr>
    </w:p>
    <w:p w:rsidR="0024675B" w:rsidRPr="0024675B" w:rsidRDefault="0024675B" w:rsidP="008A039C">
      <w:pPr>
        <w:pStyle w:val="Heading4"/>
      </w:pPr>
      <w:r w:rsidRPr="0024675B">
        <w:t>Demanda arbitral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10.- La demanda se presentará ante el director del centro de arbitraje correspondiente o ante el árbitro o árbitros independientes que se hubieren establecido en el convenio. La demanda contendrá:</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1. La designación del centro o del árbitro ante quien se la propone.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2. La identificación del actor y la del demandado.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3. Los fundamentos de hecho y de derecho, expuestos con claridad y precisión.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4. La cosa, cantidad o hecho que se exige.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5. La determinación de la cuantía.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6. La designación del lugar en que debe citarse al demandado, y la del lugar donde debe notificarse al actor.</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7. Los demás requisitos que la ley exija para cada caso.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Se deberán, además, cumplir los requisitos señalados en el artículo 68 del Código de Procedimiento Civil. A la demanda se acompañará necesariamente el instrumento en que conste el respectivo convenio arbitral o copia auténtica de éste.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Adicionalmente, se adjuntarán las pruebas y se solicitará la práctica de las diligencias probatorias que justifiquen lo aducido en la demanda.</w:t>
      </w:r>
    </w:p>
    <w:p w:rsidR="0024675B" w:rsidRPr="0024675B" w:rsidRDefault="0024675B" w:rsidP="00DC71C5">
      <w:pPr>
        <w:pStyle w:val="PlainText"/>
        <w:rPr>
          <w:rFonts w:ascii="Helvetica" w:hAnsi="Helvetica"/>
          <w:sz w:val="22"/>
          <w:szCs w:val="22"/>
        </w:rPr>
      </w:pPr>
    </w:p>
    <w:p w:rsidR="0024675B" w:rsidRPr="0024675B" w:rsidRDefault="0024675B" w:rsidP="008A039C">
      <w:pPr>
        <w:pStyle w:val="Heading4"/>
      </w:pPr>
      <w:r w:rsidRPr="0024675B">
        <w:lastRenderedPageBreak/>
        <w:t>Citación y contestación de la demanda arbitral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Art. 11.- Presentada la demanda, el director del centro de arbitraje, o si fuere el caso, el árbitro o árbitros independientes previa su posesión conforme lo establecido en el artículo 17, calificarán la demanda y mandarán a citar a la otra parte, debiendo practicarse la diligencia de citación dentro de los cinco días subsiguientes, concediéndole el término de diez días para que conteste con los mismos requisitos exigidos por el Código de Procedimiento Civil para la contestación de </w:t>
      </w:r>
      <w:smartTag w:uri="urn:schemas-microsoft-com:office:smarttags" w:element="PersonName">
        <w:smartTagPr>
          <w:attr w:name="ProductID" w:val="la demanda. Adicionalmente"/>
        </w:smartTagPr>
        <w:r w:rsidRPr="0024675B">
          <w:rPr>
            <w:rFonts w:ascii="Helvetica" w:hAnsi="Helvetica"/>
            <w:sz w:val="22"/>
            <w:szCs w:val="22"/>
          </w:rPr>
          <w:t>la demanda. Adicionalmente</w:t>
        </w:r>
      </w:smartTag>
      <w:r w:rsidRPr="0024675B">
        <w:rPr>
          <w:rFonts w:ascii="Helvetica" w:hAnsi="Helvetica"/>
          <w:sz w:val="22"/>
          <w:szCs w:val="22"/>
        </w:rPr>
        <w:t>, se adjuntarán las pruebas y se solicitará la práctica de las diligencias probatorias, que justifiquen lo aducido en la contestación.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El silencio se considerará como negativa pura y simple de los fundamentos de </w:t>
      </w:r>
      <w:smartTag w:uri="urn:schemas-microsoft-com:office:smarttags" w:element="PersonName">
        <w:smartTagPr>
          <w:attr w:name="ProductID" w:val="la demanda. Si"/>
        </w:smartTagPr>
        <w:r w:rsidRPr="0024675B">
          <w:rPr>
            <w:rFonts w:ascii="Helvetica" w:hAnsi="Helvetica"/>
            <w:sz w:val="22"/>
            <w:szCs w:val="22"/>
          </w:rPr>
          <w:t>la demanda. Si</w:t>
        </w:r>
      </w:smartTag>
      <w:r w:rsidRPr="0024675B">
        <w:rPr>
          <w:rFonts w:ascii="Helvetica" w:hAnsi="Helvetica"/>
          <w:sz w:val="22"/>
          <w:szCs w:val="22"/>
        </w:rPr>
        <w:t xml:space="preserve"> al actor le fuere imposible determinar el domicilio del demandado, la citación se hará mediante dos publicaciones en un diario de amplia circulación en el lugar en donde se sigue el arbitraje y en el domicilio del demandado. Si el demandado no compareciere en el término de diez (10) días después de la última publicación, este hecho se tendrá como negativa pura y simple de los fundamentos de </w:t>
      </w:r>
      <w:smartTag w:uri="urn:schemas-microsoft-com:office:smarttags" w:element="PersonName">
        <w:smartTagPr>
          <w:attr w:name="ProductID" w:val="la demanda. La"/>
        </w:smartTagPr>
        <w:r w:rsidRPr="0024675B">
          <w:rPr>
            <w:rFonts w:ascii="Helvetica" w:hAnsi="Helvetica"/>
            <w:sz w:val="22"/>
            <w:szCs w:val="22"/>
          </w:rPr>
          <w:t>la demanda. La</w:t>
        </w:r>
      </w:smartTag>
      <w:r w:rsidRPr="0024675B">
        <w:rPr>
          <w:rFonts w:ascii="Helvetica" w:hAnsi="Helvetica"/>
          <w:sz w:val="22"/>
          <w:szCs w:val="22"/>
        </w:rPr>
        <w:t xml:space="preserve"> imposibilidad de determinación del domicilio del demandado deberá justificarse con arreglo a las normas del Código de Procedimiento Civil.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12.- Si el demandado tuviere su domicilio fuera del lugar de arbitraje, se le concederá un término extraordinario para que conteste la demanda, el que no podrá exceder del doble del ordinario.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Al contestar la demanda, el demandado podrá reconvenir exclusivamente sobre la misma materia del arbitraje siempre y cuando su pretensión pueda, conforme al convenio arbitral, someterse al arbitraje.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En este caso se concederá al actor el término de diez días para que conteste la reconvención.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 la reconvención y su contestación se deberá adjuntar las pruebas y solicitar las diligencias probatorias que justifiquen lo aducido en éstas.</w:t>
      </w:r>
    </w:p>
    <w:p w:rsidR="0024675B" w:rsidRPr="0024675B" w:rsidRDefault="0024675B" w:rsidP="00DC71C5">
      <w:pPr>
        <w:pStyle w:val="PlainText"/>
        <w:rPr>
          <w:rFonts w:ascii="Helvetica" w:hAnsi="Helvetica"/>
          <w:sz w:val="22"/>
          <w:szCs w:val="22"/>
        </w:rPr>
      </w:pPr>
    </w:p>
    <w:p w:rsidR="0024675B" w:rsidRPr="0024675B" w:rsidRDefault="0024675B" w:rsidP="008A039C">
      <w:pPr>
        <w:pStyle w:val="Heading4"/>
      </w:pPr>
      <w:r w:rsidRPr="0024675B">
        <w:t>Modificación de la demanda o contestación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13.- Las partes podrán modificar la demanda, la contestación a ésta, la reconvención a la demanda, o la contestación a ésta, por una sola vez, en el término de cinco días luego de presentada cualquiera de éstas. Las partes tendrán el término de tres días para contestar cualquiera de las modificaciones, en cuyo caso no correrán los términos que estuvieren transcurriendo.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14.- Si el demandado, una vez citado con la demanda no compareciere al proceso, su no comparecencia no impedirá que el arbitraje continúe su curso.</w:t>
      </w:r>
    </w:p>
    <w:p w:rsidR="0024675B" w:rsidRPr="0024675B" w:rsidRDefault="0024675B" w:rsidP="00DC71C5">
      <w:pPr>
        <w:pStyle w:val="PlainText"/>
        <w:rPr>
          <w:rFonts w:ascii="Helvetica" w:hAnsi="Helvetica"/>
          <w:sz w:val="22"/>
          <w:szCs w:val="22"/>
        </w:rPr>
      </w:pPr>
    </w:p>
    <w:p w:rsidR="0024675B" w:rsidRPr="0024675B" w:rsidRDefault="0024675B" w:rsidP="008A039C">
      <w:pPr>
        <w:pStyle w:val="Heading4"/>
      </w:pPr>
      <w:r w:rsidRPr="0024675B">
        <w:t>Audiencia de mediación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Art. 15.- Una vez contestada o no la demanda o la reconvención, el director del centro de arbitraje o el árbitro o árbitros independientes notificarán a las partes, señalando día y hora para que tenga lugar la audiencia de mediación a fin de procurar un avenimiento de las partes. En la audiencia podrán intervenir las partes, sus apoderados o representantes y podrán concurrir con sus abogados defensores. Esta audiencia se efectuará con la intervención de un mediador designado por el director del centro de arbitraje o el tribunal independiente, quien escuchará las exposiciones de los interesados, conocerá los documentos que exhibieren y tratará que lleguen a un acuerdo que ponga término a la controversia, lo cual constará en un acta que contendrá exclusivamente lo convenido por las partes y no los incidentes, deliberaciones o propuestas realizadas en </w:t>
      </w:r>
      <w:smartTag w:uri="urn:schemas-microsoft-com:office:smarttags" w:element="PersonName">
        <w:smartTagPr>
          <w:attr w:name="ProductID" w:val="la audiencia. El"/>
        </w:smartTagPr>
        <w:r w:rsidRPr="0024675B">
          <w:rPr>
            <w:rFonts w:ascii="Helvetica" w:hAnsi="Helvetica"/>
            <w:sz w:val="22"/>
            <w:szCs w:val="22"/>
          </w:rPr>
          <w:t>la audiencia. El</w:t>
        </w:r>
      </w:smartTag>
      <w:r w:rsidRPr="0024675B">
        <w:rPr>
          <w:rFonts w:ascii="Helvetica" w:hAnsi="Helvetica"/>
          <w:sz w:val="22"/>
          <w:szCs w:val="22"/>
        </w:rPr>
        <w:t xml:space="preserve"> acta en la que conste la mediación total o parcial de la controversia tiene efecto de sentencia ejecutoriada y de cosa juzgada y se ejecutará del mismo modo que las sentencias de última instancia, siguiendo la vía de apremio, sin que el juez ordinario acepte excepción alguna ni sea necesario iniciar un nuevo juicio.</w:t>
      </w:r>
    </w:p>
    <w:p w:rsidR="0024675B" w:rsidRPr="0024675B" w:rsidRDefault="0024675B" w:rsidP="00DC71C5">
      <w:pPr>
        <w:pStyle w:val="PlainText"/>
        <w:rPr>
          <w:rFonts w:ascii="Helvetica" w:hAnsi="Helvetica"/>
          <w:sz w:val="22"/>
          <w:szCs w:val="22"/>
        </w:rPr>
      </w:pPr>
    </w:p>
    <w:p w:rsidR="0024675B" w:rsidRDefault="0024675B" w:rsidP="00DC71C5">
      <w:pPr>
        <w:pStyle w:val="PlainText"/>
        <w:rPr>
          <w:rFonts w:ascii="Helvetica" w:hAnsi="Helvetica"/>
          <w:sz w:val="22"/>
          <w:szCs w:val="22"/>
        </w:rPr>
      </w:pPr>
      <w:r w:rsidRPr="0024675B">
        <w:rPr>
          <w:rFonts w:ascii="Helvetica" w:hAnsi="Helvetica"/>
          <w:sz w:val="22"/>
          <w:szCs w:val="22"/>
        </w:rPr>
        <w:t>Si concurriere una sola de las partes será escuchada y se anotará la ausencia de la otra, a la que se declarará en rebeldía, lo que será tomado en cuenta para la condena en costas.</w:t>
      </w:r>
    </w:p>
    <w:p w:rsidR="008A039C" w:rsidRPr="0024675B" w:rsidRDefault="008A039C" w:rsidP="00DC71C5">
      <w:pPr>
        <w:pStyle w:val="PlainText"/>
        <w:rPr>
          <w:rFonts w:ascii="Helvetica" w:hAnsi="Helvetica"/>
          <w:sz w:val="22"/>
          <w:szCs w:val="22"/>
        </w:rPr>
      </w:pPr>
    </w:p>
    <w:p w:rsidR="0024675B" w:rsidRPr="0024675B" w:rsidRDefault="0024675B" w:rsidP="008A039C">
      <w:pPr>
        <w:pStyle w:val="Heading4"/>
      </w:pPr>
      <w:r w:rsidRPr="0024675B">
        <w:t>Designación de árbitros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16.- De no existir acuerdo total en la audiencia de mediación, el director del centro de arbitraje enviará a las partes la lista de árbitros, para que de común acuerdo designen en el término de tres días los árbitros principales y el alterno que deban integrar el tribunal.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Los acuerdos parciales a que arriben las partes en la audiencia de mediación serán aprobados conforme a lo previsto en el artículo anterior.</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Las partes, de común acuerdo, podrán designar árbitros de fuera de la lista presentada por el respectivo centro.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Las partes podrán acordar expresamente y por escrito que sea un solo árbitro el que conozca de </w:t>
      </w:r>
      <w:smartTag w:uri="urn:schemas-microsoft-com:office:smarttags" w:element="PersonName">
        <w:smartTagPr>
          <w:attr w:name="ProductID" w:val="la controversia. Este"/>
        </w:smartTagPr>
        <w:r w:rsidRPr="0024675B">
          <w:rPr>
            <w:rFonts w:ascii="Helvetica" w:hAnsi="Helvetica"/>
            <w:sz w:val="22"/>
            <w:szCs w:val="22"/>
          </w:rPr>
          <w:t>la controversia. Este</w:t>
        </w:r>
      </w:smartTag>
      <w:r w:rsidRPr="0024675B">
        <w:rPr>
          <w:rFonts w:ascii="Helvetica" w:hAnsi="Helvetica"/>
          <w:sz w:val="22"/>
          <w:szCs w:val="22"/>
        </w:rPr>
        <w:t xml:space="preserve"> árbitro tendrá su alterno.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Si las partes no efectuaren la designación de alguno o varios árbitros o no se pusieren de acuerdo en ella, la designación se hará por sorteo, para lo cual el director del centro de arbitraje notificará a las partes a fin de que, en la fecha y hora que se señale y ante el presidente del centro de arbitraje, se efectúe el sorteo, de cuya diligencia se sentará el acta respectiva, quedando en esta forma legalmente integrado el tribunal de arbitraje.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En tratándose de arbitraje independiente, las partes designarán en el convenio arbitral al árbitro o árbitros principales y al alterno que deban integrar el tribunal.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Si las partes no se pusieren de acuerdo para nombrar todos los árbitros, los designados, una vez posesionados, nombrarán a los que faltaren.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En el evento de que el árbitro o árbitros independientes no aceptaren o no se posesionaren de su cargo y los árbitros posesionados no se pusieren de acuerdo en el nombramiento de los árbitros que faltaren, cualquiera de las partes podrá pedir la designación de éstos al director del centro de arbitraje más cercano al domicilio del actor. Dicha designación se la hará conforme a lo establecido en el presente artículo.</w:t>
      </w:r>
    </w:p>
    <w:p w:rsidR="0024675B" w:rsidRPr="0024675B" w:rsidRDefault="0024675B" w:rsidP="00DC71C5">
      <w:pPr>
        <w:pStyle w:val="PlainText"/>
        <w:rPr>
          <w:rFonts w:ascii="Helvetica" w:hAnsi="Helvetica"/>
          <w:sz w:val="22"/>
          <w:szCs w:val="22"/>
        </w:rPr>
      </w:pPr>
    </w:p>
    <w:p w:rsidR="0024675B" w:rsidRPr="0024675B" w:rsidRDefault="0024675B" w:rsidP="008A039C">
      <w:pPr>
        <w:pStyle w:val="Heading4"/>
      </w:pPr>
      <w:r w:rsidRPr="0024675B">
        <w:t xml:space="preserve">Constitución del Tribunal </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17.- El Tribunal se constituirá con tres árbitros principales y un alterno, quien intervendrá inmediatamente en el proceso en caso de falta, ausencia o impedimento definitivo de un principal. Los árbitros designados, dentro de tres días de haber sido notificados, deberán aceptar o no el cargo. Si guardan silencio se entenderá que no aceptan. Una vez aceptada la designación, los árbitros serán convocados por el director del centro para tomar posesión de sus cargos ante el presidente del centro de arbitraje y procederán a la designación del presidente y del secretario del tribunal de lo cual se sentará la respectiva acta.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El presidente designado dirigirá la sustanciación del arbitraje y actuará como secretario del tribunal la persona designada por el tribunal de entre los constantes en la lista de secretarios del centro de arbitraje.</w:t>
      </w:r>
    </w:p>
    <w:p w:rsidR="0024675B" w:rsidRPr="0024675B" w:rsidRDefault="0024675B" w:rsidP="00DC71C5">
      <w:pPr>
        <w:pStyle w:val="PlainText"/>
        <w:rPr>
          <w:rFonts w:ascii="Helvetica" w:hAnsi="Helvetica"/>
          <w:sz w:val="22"/>
          <w:szCs w:val="22"/>
        </w:rPr>
      </w:pPr>
    </w:p>
    <w:p w:rsidR="0024675B" w:rsidRDefault="0024675B" w:rsidP="00DC71C5">
      <w:pPr>
        <w:pStyle w:val="PlainText"/>
        <w:rPr>
          <w:rFonts w:ascii="Helvetica" w:hAnsi="Helvetica"/>
          <w:sz w:val="22"/>
          <w:szCs w:val="22"/>
        </w:rPr>
      </w:pPr>
      <w:r w:rsidRPr="0024675B">
        <w:rPr>
          <w:rFonts w:ascii="Helvetica" w:hAnsi="Helvetica"/>
          <w:sz w:val="22"/>
          <w:szCs w:val="22"/>
        </w:rPr>
        <w:t>Para el caso de árbitros independientes el tribunal se posesionará ante un notario y actuará como secretario la persona designada por los propios árbitros.</w:t>
      </w:r>
    </w:p>
    <w:p w:rsidR="008A039C" w:rsidRPr="0024675B" w:rsidRDefault="008A039C" w:rsidP="00DC71C5">
      <w:pPr>
        <w:pStyle w:val="PlainText"/>
        <w:rPr>
          <w:rFonts w:ascii="Helvetica" w:hAnsi="Helvetica"/>
          <w:sz w:val="22"/>
          <w:szCs w:val="22"/>
        </w:rPr>
      </w:pPr>
    </w:p>
    <w:p w:rsidR="0024675B" w:rsidRPr="0024675B" w:rsidRDefault="0024675B" w:rsidP="008A039C">
      <w:pPr>
        <w:pStyle w:val="Heading4"/>
      </w:pPr>
      <w:r w:rsidRPr="0024675B">
        <w:t>Obligación de cumplir el encargo de árbitro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lastRenderedPageBreak/>
        <w:t xml:space="preserve">Art. 18.- Aceptado por los árbitros el cargo de tales, éstos tienen la obligación irrestricta de cumplir las funciones que </w:t>
      </w:r>
      <w:smartTag w:uri="urn:schemas-microsoft-com:office:smarttags" w:element="PersonName">
        <w:smartTagPr>
          <w:attr w:name="ProductID" w:val="la presente Ley"/>
        </w:smartTagPr>
        <w:r w:rsidRPr="0024675B">
          <w:rPr>
            <w:rFonts w:ascii="Helvetica" w:hAnsi="Helvetica"/>
            <w:sz w:val="22"/>
            <w:szCs w:val="22"/>
          </w:rPr>
          <w:t>la presente Ley</w:t>
        </w:r>
      </w:smartTag>
      <w:r w:rsidRPr="0024675B">
        <w:rPr>
          <w:rFonts w:ascii="Helvetica" w:hAnsi="Helvetica"/>
          <w:sz w:val="22"/>
          <w:szCs w:val="22"/>
        </w:rPr>
        <w:t xml:space="preserve"> les asigna, debiendo responder a las partes, en caso de incumplimiento de sus funciones por los daños y perjuicios que su acción u omisión les causare, a menos que se trate de un impedimento justificado.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Si un árbitro dejase de constar en la lista mencionada en el artículo 40 continuará actuando como tal hasta la resolución de la controversia conocida por el tribunal que integra.</w:t>
      </w:r>
    </w:p>
    <w:p w:rsidR="0024675B" w:rsidRPr="0024675B" w:rsidRDefault="0024675B" w:rsidP="00DC71C5">
      <w:pPr>
        <w:pStyle w:val="PlainText"/>
        <w:rPr>
          <w:rFonts w:ascii="Helvetica" w:hAnsi="Helvetica"/>
          <w:sz w:val="22"/>
          <w:szCs w:val="22"/>
        </w:rPr>
      </w:pPr>
    </w:p>
    <w:p w:rsidR="0024675B" w:rsidRPr="0024675B" w:rsidRDefault="0024675B" w:rsidP="0032494E">
      <w:pPr>
        <w:pStyle w:val="Heading4"/>
      </w:pPr>
      <w:r w:rsidRPr="0024675B">
        <w:t>Inhabilidades para ser árbitro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19.- No podrán actuar como árbitros las personas que carezcan de capacidad para comparecer por sí mismas en juicio.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Son causas de excusa de los árbitros las previstas en el Código de Procedimiento Civil para los jueces.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El árbitro que conociera que está incurso en inhabilidad para ejercer su cargo notificará inmediatamente al director del centro de arbitraje o a las partes que lo designaron para que procedan a reemplazarlo.</w:t>
      </w:r>
    </w:p>
    <w:p w:rsidR="0024675B" w:rsidRPr="0024675B" w:rsidRDefault="0024675B" w:rsidP="00DC71C5">
      <w:pPr>
        <w:pStyle w:val="PlainText"/>
        <w:rPr>
          <w:rFonts w:ascii="Helvetica" w:hAnsi="Helvetica"/>
          <w:sz w:val="22"/>
          <w:szCs w:val="22"/>
        </w:rPr>
      </w:pPr>
    </w:p>
    <w:p w:rsidR="0024675B" w:rsidRPr="0024675B" w:rsidRDefault="0024675B" w:rsidP="0032494E">
      <w:pPr>
        <w:pStyle w:val="Heading4"/>
      </w:pPr>
      <w:r w:rsidRPr="0024675B">
        <w:t>Reemplazo de árbitros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20.- En caso de que los árbitros designados estuvieran comprendidos en una de las inhabilidades previstas en el artículo anterior, se hará una nueva designación siguiendo el procedimiento previsto por el artículo 16, excluyendo a los árbitros inhabilitados.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Si por muerte, excusa justificada o cualquier otra causa llega a faltar definitivamente alguno de los árbitros, lo reemplazará el alterno quien se principalizará. Se designará entonces otro alterno, en la misma forma establecida en el artículo 16.</w:t>
      </w:r>
    </w:p>
    <w:p w:rsidR="0024675B" w:rsidRPr="0024675B" w:rsidRDefault="0024675B" w:rsidP="00DC71C5">
      <w:pPr>
        <w:pStyle w:val="PlainText"/>
        <w:rPr>
          <w:rFonts w:ascii="Helvetica" w:hAnsi="Helvetica"/>
          <w:sz w:val="22"/>
          <w:szCs w:val="22"/>
        </w:rPr>
      </w:pPr>
    </w:p>
    <w:p w:rsidR="0024675B" w:rsidRPr="0024675B" w:rsidRDefault="0024675B" w:rsidP="0032494E">
      <w:pPr>
        <w:pStyle w:val="Heading4"/>
      </w:pPr>
      <w:r w:rsidRPr="0024675B">
        <w:t>Recusación de árbitros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21.- Son causas de recusación de los árbitros las previstas en el Código de Procedimiento Civil para los jueces.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Si actuare en el tribunal quien estuviere impedido de hacerlo, podrá ser recusado por la parte interesada.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La recusación deberá ser resuelta: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 En el caso de un tribunal colegiado, por aquellos no comprendidos en la demanda de recusación.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Si éstos no se pusieren de acuerdo, la recusación deberá ser resuelta por el director del centro;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b) En el caso de que la recusación recayere sobre todos los árbitros, ésta deberá ser resuelta por el director del centro; </w:t>
      </w:r>
    </w:p>
    <w:p w:rsidR="0024675B" w:rsidRPr="0024675B" w:rsidRDefault="0024675B" w:rsidP="00DC71C5">
      <w:pPr>
        <w:pStyle w:val="PlainText"/>
        <w:rPr>
          <w:rFonts w:ascii="Helvetica" w:hAnsi="Helvetica"/>
          <w:sz w:val="22"/>
          <w:szCs w:val="22"/>
        </w:rPr>
      </w:pPr>
    </w:p>
    <w:p w:rsidR="0024675B" w:rsidRDefault="0024675B" w:rsidP="00DC71C5">
      <w:pPr>
        <w:pStyle w:val="PlainText"/>
        <w:rPr>
          <w:rFonts w:ascii="Helvetica" w:hAnsi="Helvetica"/>
          <w:sz w:val="22"/>
          <w:szCs w:val="22"/>
        </w:rPr>
      </w:pPr>
      <w:r w:rsidRPr="0024675B">
        <w:rPr>
          <w:rFonts w:ascii="Helvetica" w:hAnsi="Helvetica"/>
          <w:sz w:val="22"/>
          <w:szCs w:val="22"/>
        </w:rPr>
        <w:t>c) En el caso de tribunal unipersonal la recusación deberá ser resuelta por el director del centro. Para su reemplazo se procederá en la misma forma establecida en el artículo 16;</w:t>
      </w:r>
    </w:p>
    <w:p w:rsidR="0032494E" w:rsidRPr="0024675B" w:rsidRDefault="0032494E"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d) Para el caso de arbitraje independiente la recusación deberá ser resuelta por los miembros del tribunal que no han sido recusados; y,</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 Si fuere tribunal unipersonal o si la recusación recayere en todos los árbitros, ésta deberá ser resuelta por el director del centro de arbitraje más cercano al domicilio del actor.</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lastRenderedPageBreak/>
        <w:t xml:space="preserve">Los árbitros nombrados por acuerdo de las partes sólo podrán ser recusados por causales desconocidas al tiempo del nombramiento o </w:t>
      </w:r>
      <w:proofErr w:type="spellStart"/>
      <w:r w:rsidRPr="0024675B">
        <w:rPr>
          <w:rFonts w:ascii="Helvetica" w:hAnsi="Helvetica"/>
          <w:sz w:val="22"/>
          <w:szCs w:val="22"/>
        </w:rPr>
        <w:t>sobrevenientes</w:t>
      </w:r>
      <w:proofErr w:type="spellEnd"/>
      <w:r w:rsidRPr="0024675B">
        <w:rPr>
          <w:rFonts w:ascii="Helvetica" w:hAnsi="Helvetica"/>
          <w:sz w:val="22"/>
          <w:szCs w:val="22"/>
        </w:rPr>
        <w:t xml:space="preserve"> a la designación.</w:t>
      </w:r>
    </w:p>
    <w:p w:rsidR="0024675B" w:rsidRPr="0024675B" w:rsidRDefault="0024675B" w:rsidP="00DC71C5">
      <w:pPr>
        <w:pStyle w:val="PlainText"/>
        <w:rPr>
          <w:rFonts w:ascii="Helvetica" w:hAnsi="Helvetica"/>
          <w:sz w:val="22"/>
          <w:szCs w:val="22"/>
        </w:rPr>
      </w:pPr>
    </w:p>
    <w:p w:rsidR="0024675B" w:rsidRPr="0024675B" w:rsidRDefault="0024675B" w:rsidP="0032494E">
      <w:pPr>
        <w:pStyle w:val="Heading4"/>
      </w:pPr>
      <w:r w:rsidRPr="0024675B">
        <w:t>Audiencia de sustanciación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22.- Una vez constituido el tribunal, se fijará día y hora para la audiencia de sustanciación en la que se posesionará el secretario designado, se leerá el documento que contenga el convenio arbitral y el tribunal resolverá sobre su propia competencia.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Si el tribunal se declara competente ordenará que se practiquen en el término que el tribunal señale las diligencias probatorias solicitadas en la demanda, contestación, reconvención, modificación y contestación a ésta, siempre que fueren pertinentes, actuaciones que deberán cumplirse durante el término señalado por el tribunal arbitral.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Si las partes se encontraren presentes en la audiencia podrán precisar las pretensiones y los hechos en las que ésta se fundamenta.</w:t>
      </w:r>
    </w:p>
    <w:p w:rsidR="0024675B" w:rsidRPr="0024675B" w:rsidRDefault="0024675B" w:rsidP="00DC71C5">
      <w:pPr>
        <w:pStyle w:val="PlainText"/>
        <w:rPr>
          <w:rFonts w:ascii="Helvetica" w:hAnsi="Helvetica"/>
          <w:sz w:val="22"/>
          <w:szCs w:val="22"/>
        </w:rPr>
      </w:pPr>
    </w:p>
    <w:p w:rsidR="0024675B" w:rsidRPr="0024675B" w:rsidRDefault="0024675B" w:rsidP="00856515">
      <w:pPr>
        <w:pStyle w:val="Heading4"/>
      </w:pPr>
      <w:r w:rsidRPr="0024675B">
        <w:t>Diligencia para mejor proveer</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23.- Si antes de la expedición del laudo, el tribunal o las partes estiman que se necesitan otras pruebas o cualquier otra diligencia para el esclarecimiento de los hechos, de oficio o a petición de parte podrá ordenar que se practiquen señalando día y hora.</w:t>
      </w:r>
    </w:p>
    <w:p w:rsidR="0024675B" w:rsidRPr="0024675B" w:rsidRDefault="0024675B" w:rsidP="00DC71C5">
      <w:pPr>
        <w:pStyle w:val="PlainText"/>
        <w:rPr>
          <w:rFonts w:ascii="Helvetica" w:hAnsi="Helvetica"/>
          <w:sz w:val="22"/>
          <w:szCs w:val="22"/>
        </w:rPr>
      </w:pPr>
    </w:p>
    <w:p w:rsidR="0024675B" w:rsidRPr="0024675B" w:rsidRDefault="0024675B" w:rsidP="00856515">
      <w:pPr>
        <w:pStyle w:val="Heading4"/>
      </w:pPr>
      <w:r w:rsidRPr="0024675B">
        <w:t>Audiencia en estrados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24.- Una vez practicadas las diligencias probatorias el tribunal señalará día y hora para que las partes presenten sus alegatos en audiencia en estrados si es que lo solicitan.</w:t>
      </w:r>
    </w:p>
    <w:p w:rsidR="0024675B" w:rsidRPr="0024675B" w:rsidRDefault="0024675B" w:rsidP="00DC71C5">
      <w:pPr>
        <w:pStyle w:val="PlainText"/>
        <w:rPr>
          <w:rFonts w:ascii="Helvetica" w:hAnsi="Helvetica"/>
          <w:sz w:val="22"/>
          <w:szCs w:val="22"/>
        </w:rPr>
      </w:pPr>
    </w:p>
    <w:p w:rsidR="0024675B" w:rsidRPr="0024675B" w:rsidRDefault="0024675B" w:rsidP="00856515">
      <w:pPr>
        <w:pStyle w:val="Heading4"/>
      </w:pPr>
      <w:r w:rsidRPr="0024675B">
        <w:t>Duración del arbitraje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25.- Una vez practicada la audiencia de sustanciación y declarada la competencia del tribunal, éste tendrá el término máximo de ciento cincuenta días para expedir el laudo.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El término podrá prorrogarse, en casos estrictamente necesarios, hasta por un período igual, ya por acuerdo expreso de las partes, ya porque el tribunal lo declare de oficio.</w:t>
      </w:r>
    </w:p>
    <w:p w:rsidR="0024675B" w:rsidRPr="0024675B" w:rsidRDefault="0024675B" w:rsidP="00DC71C5">
      <w:pPr>
        <w:pStyle w:val="PlainText"/>
        <w:rPr>
          <w:rFonts w:ascii="Helvetica" w:hAnsi="Helvetica"/>
          <w:sz w:val="22"/>
          <w:szCs w:val="22"/>
        </w:rPr>
      </w:pPr>
    </w:p>
    <w:p w:rsidR="0024675B" w:rsidRDefault="0024675B" w:rsidP="00DC71C5">
      <w:pPr>
        <w:pStyle w:val="PlainText"/>
        <w:rPr>
          <w:rFonts w:ascii="Helvetica" w:hAnsi="Helvetica"/>
          <w:sz w:val="22"/>
          <w:szCs w:val="22"/>
        </w:rPr>
      </w:pPr>
      <w:r w:rsidRPr="0024675B">
        <w:rPr>
          <w:rFonts w:ascii="Helvetica" w:hAnsi="Helvetica"/>
          <w:sz w:val="22"/>
          <w:szCs w:val="22"/>
        </w:rPr>
        <w:t>Art. 26.- El laudo y demás decisiones del Tribunal se expedirán por mayoría de votos. Las resoluciones deberán firmarlas todos los árbitros; el que no estuviere conforme con la opinión de los demás anotará su inconformidad a continuación de la resolución anterior y consignará su voto salvado, haciendo constar sus fundamentos.</w:t>
      </w:r>
    </w:p>
    <w:p w:rsidR="00856515" w:rsidRPr="0024675B" w:rsidRDefault="00856515" w:rsidP="00DC71C5">
      <w:pPr>
        <w:pStyle w:val="PlainText"/>
        <w:rPr>
          <w:rFonts w:ascii="Helvetica" w:hAnsi="Helvetica"/>
          <w:sz w:val="22"/>
          <w:szCs w:val="22"/>
        </w:rPr>
      </w:pPr>
    </w:p>
    <w:p w:rsidR="0024675B" w:rsidRPr="0024675B" w:rsidRDefault="0024675B" w:rsidP="00856515">
      <w:pPr>
        <w:pStyle w:val="Heading4"/>
      </w:pPr>
      <w:r w:rsidRPr="0024675B">
        <w:t>Firma de los árbitros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27.- Si uno de los miembros del tribunal se rehusare o estuviere inhabilitado para firmar el laudo o cualquier otra providencia o resolución, el secretario anotará este particular y firmarán los demás, sin que esta circunstancia anule o vicie la resolución.</w:t>
      </w:r>
    </w:p>
    <w:p w:rsidR="0024675B" w:rsidRPr="0024675B" w:rsidRDefault="0024675B" w:rsidP="00DC71C5">
      <w:pPr>
        <w:pStyle w:val="PlainText"/>
        <w:rPr>
          <w:rFonts w:ascii="Helvetica" w:hAnsi="Helvetica"/>
          <w:sz w:val="22"/>
          <w:szCs w:val="22"/>
        </w:rPr>
      </w:pPr>
    </w:p>
    <w:p w:rsidR="0024675B" w:rsidRPr="0024675B" w:rsidRDefault="0024675B" w:rsidP="00856515">
      <w:pPr>
        <w:pStyle w:val="Heading4"/>
      </w:pPr>
      <w:r w:rsidRPr="0024675B">
        <w:t>Transacción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28.- En el caso de que el arbitraje termine por transacción, ésta tendrá la misma naturaleza y efectos de un laudo arbitral debiendo constar por escrito y conforme al artículo 26 de esta Ley.</w:t>
      </w:r>
    </w:p>
    <w:p w:rsidR="0024675B" w:rsidRPr="0024675B" w:rsidRDefault="0024675B" w:rsidP="00DC71C5">
      <w:pPr>
        <w:pStyle w:val="PlainText"/>
        <w:rPr>
          <w:rFonts w:ascii="Helvetica" w:hAnsi="Helvetica"/>
          <w:sz w:val="22"/>
          <w:szCs w:val="22"/>
        </w:rPr>
      </w:pPr>
    </w:p>
    <w:p w:rsidR="0024675B" w:rsidRPr="0024675B" w:rsidRDefault="0024675B" w:rsidP="00856515">
      <w:pPr>
        <w:pStyle w:val="Heading4"/>
      </w:pPr>
      <w:r w:rsidRPr="0024675B">
        <w:t>Conocimiento del laudo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29.- Las partes conocerán del laudo en audiencia, para el efecto el tribunal señalará día y hora en la cual se dará lectura del laudo y entregará copia a cada una de las partes.</w:t>
      </w:r>
    </w:p>
    <w:p w:rsidR="0024675B" w:rsidRPr="0024675B" w:rsidRDefault="0024675B" w:rsidP="00DC71C5">
      <w:pPr>
        <w:pStyle w:val="PlainText"/>
        <w:rPr>
          <w:rFonts w:ascii="Helvetica" w:hAnsi="Helvetica"/>
          <w:sz w:val="22"/>
          <w:szCs w:val="22"/>
        </w:rPr>
      </w:pPr>
    </w:p>
    <w:p w:rsidR="0024675B" w:rsidRPr="0024675B" w:rsidRDefault="0024675B" w:rsidP="00856515">
      <w:pPr>
        <w:pStyle w:val="Heading4"/>
      </w:pPr>
      <w:r w:rsidRPr="0024675B">
        <w:lastRenderedPageBreak/>
        <w:t>Inapelabilidad de los laudos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30.- Los laudos arbitrales dictados por los tribunales de arbitraje son inapelables, pero podrán aclararse o ampliarse a petición de parte, antes de que el laudo se ejecutoríe, en el término de tres días después de que ha sido notificado a las partes. Dentro de este mismo término los árbitros podrán corregir errores numéricos, de cálculo, tipográficos o de naturaleza similar. Las peticiones presentadas conforme a lo establecido en este artículo serán resueltas en el término de diez días contados a partir de su presentación.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Los laudos arbitrales no serán susceptibles de ningún otro recurso que no establezca </w:t>
      </w:r>
      <w:smartTag w:uri="urn:schemas-microsoft-com:office:smarttags" w:element="PersonName">
        <w:smartTagPr>
          <w:attr w:name="ProductID" w:val="la presente Ley."/>
        </w:smartTagPr>
        <w:r w:rsidRPr="0024675B">
          <w:rPr>
            <w:rFonts w:ascii="Helvetica" w:hAnsi="Helvetica"/>
            <w:sz w:val="22"/>
            <w:szCs w:val="22"/>
          </w:rPr>
          <w:t>la presente Ley.</w:t>
        </w:r>
      </w:smartTag>
    </w:p>
    <w:p w:rsidR="0024675B" w:rsidRPr="0024675B" w:rsidRDefault="0024675B" w:rsidP="00DC71C5">
      <w:pPr>
        <w:pStyle w:val="PlainText"/>
        <w:rPr>
          <w:rFonts w:ascii="Helvetica" w:hAnsi="Helvetica"/>
          <w:sz w:val="22"/>
          <w:szCs w:val="22"/>
        </w:rPr>
      </w:pPr>
    </w:p>
    <w:p w:rsidR="0024675B" w:rsidRPr="0024675B" w:rsidRDefault="0024675B" w:rsidP="00856515">
      <w:pPr>
        <w:pStyle w:val="Heading4"/>
      </w:pPr>
      <w:r w:rsidRPr="0024675B">
        <w:t>Nulidad de los laudos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31.- Cualquiera de las partes podrá intentar la acción de nulidad de un laudo arbitral, cuando: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 No se haya citado legalmente con la demanda y el juicio se ha seguido y terminado en rebeldía. Será preciso que la falta de citación haya impedido que el demandado deduzca sus excepciones o haga valer sus derechos y, además, que el demandado reclame por tal omisión al tiempo de intervenir en la controversia;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b) No se haya notificado a una de las partes con las providencias del tribunal y este hecho impida o limite el derecho de defensa de la parte;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c) Cuando no se hubiere convocado, no se hubiere notificado la convocatoria, o luego de convocada no se hubiere practicado las pruebas, a pesar de la existencia de hechos que deban justificarse;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d) El laudo se refiera a cuestiones no sometidas al arbitraje o conceda más allá de lo reclamado; 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 Cuando se hayan violado los procedimientos previstos por esta Ley o por las partes para designar árbitros o constituir el tribunal arbitral.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Del laudo arbitral podrá interponerse ante el árbitro o tribunal arbitral, acción de nulidad para ante el respectivo presidente de la </w:t>
      </w:r>
      <w:smartTag w:uri="urn:schemas-microsoft-com:office:smarttags" w:element="PersonName">
        <w:smartTagPr>
          <w:attr w:name="ProductID" w:val="corte superior de justicia"/>
        </w:smartTagPr>
        <w:r w:rsidRPr="0024675B">
          <w:rPr>
            <w:rFonts w:ascii="Helvetica" w:hAnsi="Helvetica"/>
            <w:sz w:val="22"/>
            <w:szCs w:val="22"/>
          </w:rPr>
          <w:t>corte superior de justicia</w:t>
        </w:r>
      </w:smartTag>
      <w:r w:rsidRPr="0024675B">
        <w:rPr>
          <w:rFonts w:ascii="Helvetica" w:hAnsi="Helvetica"/>
          <w:sz w:val="22"/>
          <w:szCs w:val="22"/>
        </w:rPr>
        <w:t xml:space="preserve">, en el término de diez días contado desde la fecha que éste se ejecutorió. Presentada la acción de nulidad, el árbitro o tribunal arbitral dentro del término de tres días, remitirán el proceso al presidente de la </w:t>
      </w:r>
      <w:smartTag w:uri="urn:schemas-microsoft-com:office:smarttags" w:element="PersonName">
        <w:smartTagPr>
          <w:attr w:name="ProductID" w:val="corte superior de justicia"/>
        </w:smartTagPr>
        <w:r w:rsidRPr="0024675B">
          <w:rPr>
            <w:rFonts w:ascii="Helvetica" w:hAnsi="Helvetica"/>
            <w:sz w:val="22"/>
            <w:szCs w:val="22"/>
          </w:rPr>
          <w:t>corte superior de justicia</w:t>
        </w:r>
      </w:smartTag>
      <w:r w:rsidRPr="0024675B">
        <w:rPr>
          <w:rFonts w:ascii="Helvetica" w:hAnsi="Helvetica"/>
          <w:sz w:val="22"/>
          <w:szCs w:val="22"/>
        </w:rPr>
        <w:t xml:space="preserve">, quien resolverá la acción de nulidad dentro del término de treinta días contados desde la fecha que avocó conocimiento de </w:t>
      </w:r>
      <w:smartTag w:uri="urn:schemas-microsoft-com:office:smarttags" w:element="PersonName">
        <w:smartTagPr>
          <w:attr w:name="ProductID" w:val="la causa. La"/>
        </w:smartTagPr>
        <w:r w:rsidRPr="0024675B">
          <w:rPr>
            <w:rFonts w:ascii="Helvetica" w:hAnsi="Helvetica"/>
            <w:sz w:val="22"/>
            <w:szCs w:val="22"/>
          </w:rPr>
          <w:t>la causa. La</w:t>
        </w:r>
      </w:smartTag>
      <w:r w:rsidRPr="0024675B">
        <w:rPr>
          <w:rFonts w:ascii="Helvetica" w:hAnsi="Helvetica"/>
          <w:sz w:val="22"/>
          <w:szCs w:val="22"/>
        </w:rPr>
        <w:t xml:space="preserve"> acción de nulidad presentada fuera del término señalado, se tendrá por no interpuesta y no se la aceptará a trámite. </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Quien interponga la acción de nulidad, podrá solicitar al árbitro o tribunal arbitral que se suspenda la ejecución del laudo, rindiendo caución suficiente sobre los perjuicios estimados que la demora en la ejecución del laudo pueda causar a la otra parte.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El árbitro o tribunal arbitral, en el término de tres días, deberán fijar el monto de la caución, disponiendo la suspensión de la ejecución del laudo.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La caución deberá constituirse dentro del término de tres días, contados a partir de esta notificación.</w:t>
      </w:r>
    </w:p>
    <w:p w:rsidR="0024675B" w:rsidRPr="0024675B" w:rsidRDefault="0024675B" w:rsidP="00DC71C5">
      <w:pPr>
        <w:pStyle w:val="PlainText"/>
        <w:rPr>
          <w:rFonts w:ascii="Helvetica" w:hAnsi="Helvetica"/>
          <w:sz w:val="22"/>
          <w:szCs w:val="22"/>
        </w:rPr>
      </w:pPr>
    </w:p>
    <w:p w:rsidR="0024675B" w:rsidRPr="0024675B" w:rsidRDefault="0024675B" w:rsidP="00856515">
      <w:pPr>
        <w:pStyle w:val="Heading4"/>
      </w:pPr>
      <w:r w:rsidRPr="0024675B">
        <w:t>Ejecución del laudo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32.- Ejecutoriado el laudo las partes deberán cumplirlo de inmediato.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lastRenderedPageBreak/>
        <w:t>Cualquiera de las partes podrá pedir a los jueces ordinarios, que ordenen la ejecución del laudo o de las transacciones celebradas, presentando una copia certificada del laudo o acta transaccional, otorgada por el secretario del tribunal, el director del centro o del árbitro o árbitros, respectivamente con la razón de estar ejecutoriada.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Los laudos arbitrales tienen efecto de sentencia ejecutoriada y de cosa juzgada y se ejecutarán del mismo modo que las sentencias de última instancia, siguiendo la vía de apremio, sin que el juez de la ejecución acepte excepción alguna, salvo las que se originen con posterioridad a la expedición del laudo.</w:t>
      </w:r>
    </w:p>
    <w:p w:rsidR="0024675B" w:rsidRPr="0024675B" w:rsidRDefault="0024675B" w:rsidP="00DC71C5">
      <w:pPr>
        <w:pStyle w:val="PlainText"/>
        <w:rPr>
          <w:rFonts w:ascii="Helvetica" w:hAnsi="Helvetica"/>
          <w:sz w:val="22"/>
          <w:szCs w:val="22"/>
        </w:rPr>
      </w:pPr>
    </w:p>
    <w:p w:rsidR="0024675B" w:rsidRPr="0024675B" w:rsidRDefault="0024675B" w:rsidP="00856515">
      <w:pPr>
        <w:pStyle w:val="Heading4"/>
      </w:pPr>
      <w:r w:rsidRPr="0024675B">
        <w:t>Rechazo de incidentes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33.- No podrán aceptarse en el curso del proceso incidentes que promuevan las partes, para retrasar el trámite o entorpecer cualquier diligencia. Las peticiones que en tal sentido se presentaren serán rechazadas con multa de diez a cien salarios mínimos vitales generales, que será fijada por el árbitro o árbitros.</w:t>
      </w:r>
    </w:p>
    <w:p w:rsidR="0024675B" w:rsidRPr="0024675B" w:rsidRDefault="0024675B" w:rsidP="00DC71C5">
      <w:pPr>
        <w:pStyle w:val="PlainText"/>
        <w:rPr>
          <w:rFonts w:ascii="Helvetica" w:hAnsi="Helvetica"/>
          <w:sz w:val="22"/>
          <w:szCs w:val="22"/>
        </w:rPr>
      </w:pPr>
    </w:p>
    <w:p w:rsidR="0024675B" w:rsidRPr="0024675B" w:rsidRDefault="0024675B" w:rsidP="00856515">
      <w:pPr>
        <w:pStyle w:val="Heading4"/>
      </w:pPr>
      <w:r w:rsidRPr="0024675B">
        <w:t>Confidencialidad del proceso arbitral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34.- Las partes sin perjuicio de los derechos de terceros, podrán convenir en la confidencialidad del procedimiento arbitral, en este caso podrán entregarse copias de lo actuado solamente a las partes, sus abogados o al juez que conozca el recurso de nulidad u otro recurso al que las partes se hayan sometido.</w:t>
      </w:r>
    </w:p>
    <w:p w:rsidR="0024675B" w:rsidRPr="0024675B" w:rsidRDefault="0024675B" w:rsidP="00DC71C5">
      <w:pPr>
        <w:pStyle w:val="PlainText"/>
        <w:rPr>
          <w:rFonts w:ascii="Helvetica" w:hAnsi="Helvetica"/>
          <w:sz w:val="22"/>
          <w:szCs w:val="22"/>
        </w:rPr>
      </w:pPr>
    </w:p>
    <w:p w:rsidR="0024675B" w:rsidRPr="0024675B" w:rsidRDefault="0024675B" w:rsidP="00F17C92">
      <w:pPr>
        <w:pStyle w:val="Heading4"/>
      </w:pPr>
      <w:r w:rsidRPr="0024675B">
        <w:t>Lugar del arbitraje</w:t>
      </w:r>
    </w:p>
    <w:p w:rsidR="0024675B" w:rsidRPr="0024675B" w:rsidRDefault="0024675B" w:rsidP="00DC71C5">
      <w:pPr>
        <w:pStyle w:val="PlainText"/>
        <w:rPr>
          <w:rFonts w:ascii="Helvetica" w:hAnsi="Helvetica"/>
          <w:sz w:val="22"/>
          <w:szCs w:val="22"/>
        </w:rPr>
      </w:pPr>
    </w:p>
    <w:p w:rsidR="0024675B" w:rsidRDefault="0024675B" w:rsidP="00DC71C5">
      <w:pPr>
        <w:pStyle w:val="PlainText"/>
        <w:rPr>
          <w:rFonts w:ascii="Helvetica" w:hAnsi="Helvetica"/>
          <w:sz w:val="22"/>
          <w:szCs w:val="22"/>
        </w:rPr>
      </w:pPr>
      <w:r w:rsidRPr="0024675B">
        <w:rPr>
          <w:rFonts w:ascii="Helvetica" w:hAnsi="Helvetica"/>
          <w:sz w:val="22"/>
          <w:szCs w:val="22"/>
        </w:rPr>
        <w:t>Art. 35.- De no constar en el convenio, las partes podrán determinar libremente el lugar del arbitraje, y de no llegarse a un acuerdo podrá optarse por el lugar de los efectos del acto o contrato materia del arbitraje o el del domicilio del demandante a elección de éste, en caso de no existir tribunal de arbitraje en uno de los referidos lugares, deberá acudirse al de la localidad más próxima.</w:t>
      </w:r>
    </w:p>
    <w:p w:rsidR="00F17C92" w:rsidRPr="0024675B" w:rsidRDefault="00F17C92"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El Tribunal competente podrá, salvo acuerdo en contrario de las partes, reunirse en cualquier lugar que estime apropiado para celebrar deliberaciones entre sus miembros, para oír a los testigos, a los peritos o las partes y para examinar cosas, lugares, evidencias o documentos.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Estas diligencias deberán ser notificadas a las partes, de acuerdo a lo establecido en esta Ley.</w:t>
      </w:r>
    </w:p>
    <w:p w:rsidR="0024675B" w:rsidRPr="0024675B" w:rsidRDefault="0024675B" w:rsidP="00DC71C5">
      <w:pPr>
        <w:pStyle w:val="PlainText"/>
        <w:rPr>
          <w:rFonts w:ascii="Helvetica" w:hAnsi="Helvetica"/>
          <w:sz w:val="22"/>
          <w:szCs w:val="22"/>
        </w:rPr>
      </w:pPr>
    </w:p>
    <w:p w:rsidR="0024675B" w:rsidRPr="0024675B" w:rsidRDefault="0024675B" w:rsidP="00F17C92">
      <w:pPr>
        <w:pStyle w:val="Heading4"/>
      </w:pPr>
      <w:r w:rsidRPr="0024675B">
        <w:t>Idioma del arbitraje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36.- Los procedimientos arbitrales se seguirán en castellano. En caso de existir documentos en otros idiomas se presentarán traducidos de conformidad con la ley.</w:t>
      </w:r>
    </w:p>
    <w:p w:rsidR="0024675B" w:rsidRPr="0024675B" w:rsidRDefault="0024675B" w:rsidP="00DC71C5">
      <w:pPr>
        <w:pStyle w:val="PlainText"/>
        <w:rPr>
          <w:rFonts w:ascii="Helvetica" w:hAnsi="Helvetica"/>
          <w:sz w:val="22"/>
          <w:szCs w:val="22"/>
        </w:rPr>
      </w:pPr>
    </w:p>
    <w:p w:rsidR="0024675B" w:rsidRPr="0024675B" w:rsidRDefault="0024675B" w:rsidP="00F17C92">
      <w:pPr>
        <w:pStyle w:val="Heading4"/>
      </w:pPr>
      <w:r w:rsidRPr="0024675B">
        <w:t>Normas supletorias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37.- En todo lo que no esté previsto en esta Ley, se aplicarán supletoriamente las normas del Código Civil, Código de Procedimiento Civil o Código de Comercio y otras leyes conexas, siempre que se trate, de arbitraje en derecho.</w:t>
      </w:r>
    </w:p>
    <w:p w:rsidR="0024675B" w:rsidRPr="0024675B" w:rsidRDefault="0024675B" w:rsidP="00DC71C5">
      <w:pPr>
        <w:pStyle w:val="PlainText"/>
        <w:rPr>
          <w:rFonts w:ascii="Helvetica" w:hAnsi="Helvetica"/>
          <w:sz w:val="22"/>
          <w:szCs w:val="22"/>
        </w:rPr>
      </w:pPr>
    </w:p>
    <w:p w:rsidR="0024675B" w:rsidRPr="0024675B" w:rsidRDefault="0024675B" w:rsidP="00F17C92">
      <w:pPr>
        <w:pStyle w:val="Heading4"/>
      </w:pPr>
      <w:r w:rsidRPr="0024675B">
        <w:t>Procedimiento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38.- El arbitraje se sujetará a las normas de procedimiento señaladas en esta Ley, al procedimiento establecido en los centros de arbitraje, al determinado en el convenio arbitral o al que las partes escojan, sin perjuicio de las normas supletorias que sean aplicables.</w:t>
      </w:r>
    </w:p>
    <w:p w:rsidR="0024675B" w:rsidRPr="0024675B" w:rsidRDefault="0024675B" w:rsidP="00DC71C5">
      <w:pPr>
        <w:pStyle w:val="PlainText"/>
        <w:rPr>
          <w:rFonts w:ascii="Helvetica" w:hAnsi="Helvetica"/>
          <w:sz w:val="22"/>
          <w:szCs w:val="22"/>
        </w:rPr>
      </w:pPr>
    </w:p>
    <w:p w:rsidR="0024675B" w:rsidRPr="0024675B" w:rsidRDefault="0024675B" w:rsidP="00F17C92">
      <w:pPr>
        <w:pStyle w:val="Heading4"/>
      </w:pPr>
      <w:r w:rsidRPr="0024675B">
        <w:t>Organización de centros de arbitraje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lastRenderedPageBreak/>
        <w:t xml:space="preserve">Art. 39.- Para facilitar la aplicación de </w:t>
      </w:r>
      <w:smartTag w:uri="urn:schemas-microsoft-com:office:smarttags" w:element="PersonName">
        <w:smartTagPr>
          <w:attr w:name="ProductID" w:val="la presente Ley"/>
        </w:smartTagPr>
        <w:r w:rsidRPr="0024675B">
          <w:rPr>
            <w:rFonts w:ascii="Helvetica" w:hAnsi="Helvetica"/>
            <w:sz w:val="22"/>
            <w:szCs w:val="22"/>
          </w:rPr>
          <w:t>la presente Ley</w:t>
        </w:r>
      </w:smartTag>
      <w:r w:rsidRPr="0024675B">
        <w:rPr>
          <w:rFonts w:ascii="Helvetica" w:hAnsi="Helvetica"/>
          <w:sz w:val="22"/>
          <w:szCs w:val="22"/>
        </w:rPr>
        <w:t xml:space="preserve">, las cámaras de la producción, asociaciones, agremiaciones, fundaciones e instituciones sin fines de lucro, podrán organizar centros de arbitraje, mismos que podrán funcionar previo registro en la Federación de Cámaras de Comercio del Ecuador. La comprobación de la falta de cumplimiento de los requisitos establecidos en </w:t>
      </w:r>
      <w:smartTag w:uri="urn:schemas-microsoft-com:office:smarttags" w:element="PersonName">
        <w:smartTagPr>
          <w:attr w:name="ProductID" w:val="la presente Ley"/>
        </w:smartTagPr>
        <w:r w:rsidRPr="0024675B">
          <w:rPr>
            <w:rFonts w:ascii="Helvetica" w:hAnsi="Helvetica"/>
            <w:sz w:val="22"/>
            <w:szCs w:val="22"/>
          </w:rPr>
          <w:t>la presente Ley</w:t>
        </w:r>
      </w:smartTag>
      <w:r w:rsidRPr="0024675B">
        <w:rPr>
          <w:rFonts w:ascii="Helvetica" w:hAnsi="Helvetica"/>
          <w:sz w:val="22"/>
          <w:szCs w:val="22"/>
        </w:rPr>
        <w:t xml:space="preserve"> y su reglamento, por parte de un centro de arbitraje dará lugar a la cancelación del registro y prohibición de su funcionamiento.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Los centros de arbitraje existentes previos a la vigencia de esta Ley también deberán registrarse, sin perjuicio de continuar con su normal funcionamiento.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Los centros de arbitraje deberán contar con una sede dotada de elementos administrativos y técnicos necesarios para servir de apoyo a los juicios arbitrales y para dar capacitación a los árbitros, secretarios y mediadores que se designen de acuerdo a esta Ley.</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40.- Todo centro de arbitraje tendrá su propio reglamento que deberá regular al menos, los siguientes asuntos: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 La manera de formular las listas de árbitros, secretarios y mediadores, las que tendrán una vigencia no superior a dos años, los requisitos que deben reunir las personas que las integren, y las causas de exclusión de ellas;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b) Tarifas de honorarios para árbitros, secretarios y mediadores y la forma de pago de éstas;</w:t>
      </w:r>
    </w:p>
    <w:p w:rsidR="0024675B" w:rsidRPr="0024675B" w:rsidRDefault="0024675B" w:rsidP="00DC71C5">
      <w:pPr>
        <w:pStyle w:val="PlainText"/>
        <w:rPr>
          <w:rFonts w:ascii="Helvetica" w:hAnsi="Helvetica"/>
          <w:sz w:val="22"/>
          <w:szCs w:val="22"/>
        </w:rPr>
      </w:pPr>
    </w:p>
    <w:p w:rsidR="0024675B" w:rsidRDefault="0024675B" w:rsidP="00DC71C5">
      <w:pPr>
        <w:pStyle w:val="PlainText"/>
        <w:rPr>
          <w:rFonts w:ascii="Helvetica" w:hAnsi="Helvetica"/>
          <w:sz w:val="22"/>
          <w:szCs w:val="22"/>
        </w:rPr>
      </w:pPr>
      <w:r w:rsidRPr="0024675B">
        <w:rPr>
          <w:rFonts w:ascii="Helvetica" w:hAnsi="Helvetica"/>
          <w:sz w:val="22"/>
          <w:szCs w:val="22"/>
        </w:rPr>
        <w:t>c) Tarifas para gastos administrativos y la forma de pago de éstas;</w:t>
      </w:r>
    </w:p>
    <w:p w:rsidR="00B84001" w:rsidRPr="0024675B" w:rsidRDefault="00B84001"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d) Forma de designar al director del centro, sus funciones y facultades; y,</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 Código de ética para los árbitros, secretarios y mediadores.</w:t>
      </w:r>
    </w:p>
    <w:p w:rsidR="0024675B" w:rsidRPr="0024675B" w:rsidRDefault="0024675B" w:rsidP="00DC71C5">
      <w:pPr>
        <w:pStyle w:val="PlainText"/>
        <w:rPr>
          <w:rFonts w:ascii="Helvetica" w:hAnsi="Helvetica"/>
          <w:sz w:val="22"/>
          <w:szCs w:val="22"/>
        </w:rPr>
      </w:pPr>
    </w:p>
    <w:p w:rsidR="0024675B" w:rsidRPr="0024675B" w:rsidRDefault="0024675B" w:rsidP="0032494E">
      <w:pPr>
        <w:pStyle w:val="Heading4"/>
      </w:pPr>
      <w:r w:rsidRPr="0024675B">
        <w:t>Arbitraje internacional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41.- Sin perjuicio de lo dispuesto en los tratados internacionales un arbitraje podrá ser internacional cuando las partes así lo hubieren pactado, siempre y cuando se cumplan cualquiera de los siguientes requisitos: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 Que las partes al momento de la celebración del convenio arbitral, tengan sus domicilios en estados diferentes;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b) Cuando el lugar de cumplimiento de una parte sustancial de las obligaciones o el lugar en el cual el objeto del litigio tenga una relación más estrecha, esté situado fuera del estado en que, por lo menos una de las partes, tiene su domicilio; 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c) Cuando el objeto del litigio se refiera a una operación de comercio internacional que sea susceptible de transacción y que no afecte o lesione los intereses nacionales o de la colectividad.</w:t>
      </w:r>
    </w:p>
    <w:p w:rsidR="0024675B" w:rsidRPr="0024675B" w:rsidRDefault="0024675B" w:rsidP="00DC71C5">
      <w:pPr>
        <w:pStyle w:val="PlainText"/>
        <w:rPr>
          <w:rFonts w:ascii="Helvetica" w:hAnsi="Helvetica"/>
          <w:sz w:val="22"/>
          <w:szCs w:val="22"/>
        </w:rPr>
      </w:pPr>
    </w:p>
    <w:p w:rsidR="0024675B" w:rsidRPr="0024675B" w:rsidRDefault="0024675B" w:rsidP="00F17C92">
      <w:pPr>
        <w:pStyle w:val="Heading4"/>
      </w:pPr>
      <w:r w:rsidRPr="0024675B">
        <w:t>Regulación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42.- El arbitraje internacional quedará regulado por los tratados, convenciones, protocolos y demás actos de derecho internacional suscritos y ratificados por el Ecuador.</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Toda persona natural o jurídica, pública o privada, sin restricción alguna es libre de estipular directamente o mediante referencia a un reglamento de arbitraje todo lo concerniente al procedimiento arbitral, incluyendo la constitución, la tramitación, el idioma, la legislación aplicable, la jurisdicción y la sede del tribunal, la cual podrá estar en el Ecuador o en país extranjero.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Para que el Estado o las instituciones del sector público puedan someterse al arbitraje internacional se estará a lo dispuesto en la Constitución y leyes de la República.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Para que las diferentes entidades que conforman el sector público puedan someterse al arbitraje internacional se requerirá la autorización expresa de la máxima autoridad de la institución respectiva, previo el informe favorable del Procurador General del Estado, salvo que el arbitraje estuviere previsto en instrumentos internacionales vigentes.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Los laudos dictados dentro de un procedimiento de arbitraje internacional, tendrán los mismos efectos y serán ejecutados de la misma forma que los laudos dictados en un procedimiento de arbitraje nacional.</w:t>
      </w:r>
    </w:p>
    <w:p w:rsidR="0024675B" w:rsidRPr="0024675B" w:rsidRDefault="0024675B" w:rsidP="00DC71C5">
      <w:pPr>
        <w:pStyle w:val="PlainText"/>
        <w:rPr>
          <w:rFonts w:ascii="Helvetica" w:hAnsi="Helvetica"/>
          <w:sz w:val="22"/>
          <w:szCs w:val="22"/>
        </w:rPr>
      </w:pPr>
    </w:p>
    <w:p w:rsidR="0024675B" w:rsidRPr="0024675B" w:rsidRDefault="0024675B" w:rsidP="00F17C92">
      <w:pPr>
        <w:pStyle w:val="Heading2"/>
        <w:rPr>
          <w:szCs w:val="22"/>
        </w:rPr>
      </w:pPr>
      <w:r w:rsidRPr="0024675B">
        <w:t>TITULO II</w:t>
      </w:r>
      <w:r w:rsidR="00F17C92">
        <w:t xml:space="preserve"> </w:t>
      </w:r>
      <w:r w:rsidRPr="0024675B">
        <w:rPr>
          <w:szCs w:val="22"/>
        </w:rPr>
        <w:t xml:space="preserve">DE LA </w:t>
      </w:r>
      <w:r w:rsidR="00F17C92" w:rsidRPr="0024675B">
        <w:rPr>
          <w:szCs w:val="22"/>
        </w:rPr>
        <w:t>MEDIACIÓN</w:t>
      </w:r>
    </w:p>
    <w:p w:rsidR="0024675B" w:rsidRPr="0024675B" w:rsidRDefault="0024675B" w:rsidP="00DC71C5">
      <w:pPr>
        <w:pStyle w:val="PlainText"/>
        <w:rPr>
          <w:rFonts w:ascii="Helvetica" w:hAnsi="Helvetica"/>
          <w:sz w:val="22"/>
          <w:szCs w:val="22"/>
        </w:rPr>
      </w:pPr>
    </w:p>
    <w:p w:rsidR="0024675B" w:rsidRDefault="0024675B" w:rsidP="00DC71C5">
      <w:pPr>
        <w:pStyle w:val="PlainText"/>
        <w:rPr>
          <w:rFonts w:ascii="Helvetica" w:hAnsi="Helvetica"/>
          <w:sz w:val="22"/>
          <w:szCs w:val="22"/>
        </w:rPr>
      </w:pPr>
      <w:r w:rsidRPr="0024675B">
        <w:rPr>
          <w:rFonts w:ascii="Helvetica" w:hAnsi="Helvetica"/>
          <w:sz w:val="22"/>
          <w:szCs w:val="22"/>
        </w:rPr>
        <w:t>Art. 43.- La mediación es un procedimiento de solución de conflictos por el cual las partes, asistidas por un tercero neutral llamado mediador, procuran un acuerdo voluntario, que verse sobre materia transigible, de carácter extra-judicial y definitivo, que ponga fin al conflicto.</w:t>
      </w:r>
    </w:p>
    <w:p w:rsidR="00F17C92" w:rsidRPr="0024675B" w:rsidRDefault="00F17C92"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44.- La mediación podrá solicitarse a los centros de mediación o a mediadores independientes debidamente autorizados.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Podrán someterse al procedimiento de mediación que establece </w:t>
      </w:r>
      <w:smartTag w:uri="urn:schemas-microsoft-com:office:smarttags" w:element="PersonName">
        <w:smartTagPr>
          <w:attr w:name="ProductID" w:val="la presente Ley"/>
        </w:smartTagPr>
        <w:r w:rsidRPr="0024675B">
          <w:rPr>
            <w:rFonts w:ascii="Helvetica" w:hAnsi="Helvetica"/>
            <w:sz w:val="22"/>
            <w:szCs w:val="22"/>
          </w:rPr>
          <w:t>la presente Ley</w:t>
        </w:r>
      </w:smartTag>
      <w:r w:rsidRPr="0024675B">
        <w:rPr>
          <w:rFonts w:ascii="Helvetica" w:hAnsi="Helvetica"/>
          <w:sz w:val="22"/>
          <w:szCs w:val="22"/>
        </w:rPr>
        <w:t>, sin restricción alguna, las personas naturales o jurídicas, públicas o privadas, legalmente capaces para transigir.</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El Estado o las instituciones del sector público podrán someterse a mediación, a través del personero facultado para contratar a nombre de la institución respectiva. La facultad del personero podrá delegarse mediante poder.</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45.- La solicitud de mediación se consignará por escrito y deberá contener la designación de las partes, su dirección domiciliaria, sus números telefónicos si fuera posible, y una breve determinación de la naturaleza del conflicto.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46.- La mediación podrá proceder:</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a) Cuando exista convenio escrito entre las partes para someter sus conflictos a mediación. Los jueces ordinarios no podrán conocer demandas que versen sobre el conflicto materia del convenio, a menos que exista acta de imposibilidad de acuerdo o renuncia escrita de las partes al convenio de mediación. En estos casos cualesquiera de ellas puede acudir con su reclamación al órgano judicial competente. Se entenderá que la renuncia existe cuando presentada una demanda ante un órgano judicial el demandado no opone la excepción de existencia de un convenio de mediación. El órgano judicial deberá resolver esta excepción corriendo traslado a la otra parte y exigiendo a los litigantes la prueba de sus afirmaciones en el término de tres días contados desde </w:t>
      </w:r>
      <w:smartTag w:uri="urn:schemas-microsoft-com:office:smarttags" w:element="PersonName">
        <w:smartTagPr>
          <w:attr w:name="ProductID" w:val="la notificación. Si"/>
        </w:smartTagPr>
        <w:r w:rsidRPr="0024675B">
          <w:rPr>
            <w:rFonts w:ascii="Helvetica" w:hAnsi="Helvetica"/>
            <w:sz w:val="22"/>
            <w:szCs w:val="22"/>
          </w:rPr>
          <w:t>la notificación. Si</w:t>
        </w:r>
      </w:smartTag>
      <w:r w:rsidRPr="0024675B">
        <w:rPr>
          <w:rFonts w:ascii="Helvetica" w:hAnsi="Helvetica"/>
          <w:sz w:val="22"/>
          <w:szCs w:val="22"/>
        </w:rPr>
        <w:t xml:space="preserve"> prosperare esta excepción deberá ordenarse el archivo de la causa, caso contrario se sustanciará el proceso según las reglas generales; </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b) A solicitud de las partes o de una de ellas; y, </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c) Cuando el juez ordinario disponga en cualquier estado de la causa, de oficio o a petición de parte, que se realice una audiencia de mediación ante un centro de mediación, siempre que las partes lo acepten.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Si dentro del término de quince días contados desde la recepción por parte del centro de la notificación del juez, no se presentare el acta que contenga el acuerdo, continuará la tramitación de la causa, a menos que las partes comuniquen por escrito al juez su decisión de ampliar dicho término.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47.- El procedimiento de mediación concluye con la firma de un acta en la que conste el acuerdo total o parcial, o en su defecto, la imposibilidad de lograrlo.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lastRenderedPageBreak/>
        <w:t>En caso de lograrse el acuerdo, el acta respectiva contendrá por lo menos una relación de los hechos que originaron el conflicto, una descripción clara de las obligaciones a cargo de cada una de las partes y contendrán las firmas o huellas digitales de las partes y la firma del mediador.</w:t>
      </w:r>
    </w:p>
    <w:p w:rsidR="0024675B" w:rsidRPr="0024675B" w:rsidRDefault="0024675B" w:rsidP="00DC71C5">
      <w:pPr>
        <w:pStyle w:val="PlainText"/>
        <w:rPr>
          <w:rFonts w:ascii="Helvetica" w:hAnsi="Helvetica"/>
          <w:sz w:val="22"/>
          <w:szCs w:val="22"/>
        </w:rPr>
      </w:pPr>
    </w:p>
    <w:p w:rsidR="0024675B" w:rsidRDefault="0024675B" w:rsidP="00DC71C5">
      <w:pPr>
        <w:pStyle w:val="PlainText"/>
        <w:rPr>
          <w:rFonts w:ascii="Helvetica" w:hAnsi="Helvetica"/>
          <w:sz w:val="22"/>
          <w:szCs w:val="22"/>
        </w:rPr>
      </w:pPr>
      <w:r w:rsidRPr="0024675B">
        <w:rPr>
          <w:rFonts w:ascii="Helvetica" w:hAnsi="Helvetica"/>
          <w:sz w:val="22"/>
          <w:szCs w:val="22"/>
        </w:rPr>
        <w:t>Por la sola firma del mediador se presume que el documento y las firmas contenidas en éste son auténticas.</w:t>
      </w:r>
    </w:p>
    <w:p w:rsidR="00F17C92" w:rsidRPr="0024675B" w:rsidRDefault="00F17C92"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El acta de mediación en que conste el acuerdo tiene efecto de sentencia ejecutoriada y cosa juzgada y se ejecutará del mismo modo que las sentencias de última instancia siguiendo la vía de apremio, sin que el juez de la ejecución acepte excepción alguna, salvo las que se originen con posterioridad a la suscripción del acta de mediación.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Si el acuerdo fuere parcial, las partes podrán discutir en juicio únicamente las diferencias que no han sido parte del acuerdo. En el caso de que no se llegare a ningún acuerdo, el acta de imposibilidad firmada por las partes que hayan concurrido a la audiencia y el mediador podrá ser presentada por la parte interesada dentro de un proceso arbitral </w:t>
      </w:r>
      <w:smartTag w:uri="urn:schemas-microsoft-com:office:smarttags" w:element="PersonName">
        <w:smartTagPr>
          <w:attr w:name="ProductID" w:val="o judicial"/>
        </w:smartTagPr>
        <w:r w:rsidRPr="0024675B">
          <w:rPr>
            <w:rFonts w:ascii="Helvetica" w:hAnsi="Helvetica"/>
            <w:sz w:val="22"/>
            <w:szCs w:val="22"/>
          </w:rPr>
          <w:t>o judicial</w:t>
        </w:r>
      </w:smartTag>
      <w:r w:rsidRPr="0024675B">
        <w:rPr>
          <w:rFonts w:ascii="Helvetica" w:hAnsi="Helvetica"/>
          <w:sz w:val="22"/>
          <w:szCs w:val="22"/>
        </w:rPr>
        <w:t>, y esta suplirá la audiencia o junta de mediación o conciliación prevista en estos procesos. No obstante, se mantendrá cualquier otra diligencia que deba realizarse dentro de esta etapa en los procesos judiciales, como la contestación a la demanda en el juicio verbal sumario.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En los asuntos de menores y alimentos, el acuerdo a que se llegue mediante un procedimiento de mediación, será susceptible de revisión por las partes, conforme con los principios generales contenidos en las normas del Código de la Niñez y Adolescencia y otras leyes relativas a los fallos en estas materias.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48.- La mediación prevista en esta Ley podrá llevarse a cabo válidamente ante un mediador de un centro o un mediador independiente debidamente autorizado.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Para estar habilitado para actuar como mediador independiente o de un centro, en los casos previstos en esta Ley, deberá contarse con la autorización escrita de un centro de mediación. Esta autorización se fundamentará en los cursos académicos o pasantías que haya recibido el aspirante a mediador.</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El centro de mediación o el mediador independiente tendrá la facultad para expedir copias auténticas del acta de mediación.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49.- Quien actúe como mediador durante un conflicto queda inhabilitado para intervenir en cualquier proceso judicial o arbitral relacionado con el conflicto objeto de la mediación, ya sea como árbitro, abogado, asesor, apoderado o testigo de alguna de las partes.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Además por ningún motivo podrá ser llamado a declarar en juicio sobre el conflicto objeto de la mediación.</w:t>
      </w:r>
    </w:p>
    <w:p w:rsidR="0024675B" w:rsidRPr="0024675B" w:rsidRDefault="0024675B" w:rsidP="00DC71C5">
      <w:pPr>
        <w:pStyle w:val="PlainText"/>
        <w:rPr>
          <w:rFonts w:ascii="Helvetica" w:hAnsi="Helvetica"/>
          <w:sz w:val="22"/>
          <w:szCs w:val="22"/>
        </w:rPr>
      </w:pPr>
    </w:p>
    <w:p w:rsidR="0024675B" w:rsidRDefault="0024675B" w:rsidP="00DC71C5">
      <w:pPr>
        <w:pStyle w:val="PlainText"/>
        <w:rPr>
          <w:rFonts w:ascii="Helvetica" w:hAnsi="Helvetica"/>
          <w:sz w:val="22"/>
          <w:szCs w:val="22"/>
        </w:rPr>
      </w:pPr>
      <w:r w:rsidRPr="0024675B">
        <w:rPr>
          <w:rFonts w:ascii="Helvetica" w:hAnsi="Helvetica"/>
          <w:sz w:val="22"/>
          <w:szCs w:val="22"/>
        </w:rPr>
        <w:t>Art. 50.- La mediación tiene carácter confidencial.</w:t>
      </w:r>
    </w:p>
    <w:p w:rsidR="00A61CF2" w:rsidRPr="0024675B" w:rsidRDefault="00A61CF2"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Los que en ella participen deberán mantener la debida reserva.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Las fórmulas de acuerdo que se propongan o ventilen no incidirán en el proceso arbitral </w:t>
      </w:r>
      <w:smartTag w:uri="urn:schemas-microsoft-com:office:smarttags" w:element="PersonName">
        <w:smartTagPr>
          <w:attr w:name="ProductID" w:val="o judicial"/>
        </w:smartTagPr>
        <w:r w:rsidRPr="0024675B">
          <w:rPr>
            <w:rFonts w:ascii="Helvetica" w:hAnsi="Helvetica"/>
            <w:sz w:val="22"/>
            <w:szCs w:val="22"/>
          </w:rPr>
          <w:t>o judicial</w:t>
        </w:r>
      </w:smartTag>
      <w:r w:rsidRPr="0024675B">
        <w:rPr>
          <w:rFonts w:ascii="Helvetica" w:hAnsi="Helvetica"/>
          <w:sz w:val="22"/>
          <w:szCs w:val="22"/>
        </w:rPr>
        <w:t xml:space="preserve"> subsecuente, si tuviere lugar.</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Las partes pueden, de común acuerdo, renunciar a la confidencialidad.</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51.- Si alguna de las partes no comparece a la audiencia de mediación a la que fuere convocada, se señalará fecha para una nueva audiencia. Si en la segunda oportunidad alguna de las partes no comparece, el mediador expedirá la constancia de imposibilidad de mediación.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lastRenderedPageBreak/>
        <w:t xml:space="preserve">Art. 52.- Los gobiernos locales de naturaleza municipal o provincial, las cámaras de la producción, asociaciones, agremiaciones, fundaciones e instituciones sin fines de lucro y, en general, las organizaciones comunitarias, podrán organizar centros de mediación, los cuales podrán funcionar previo registro en el Consejo Nacional de </w:t>
      </w:r>
      <w:smartTag w:uri="urn:schemas-microsoft-com:office:smarttags" w:element="PersonName">
        <w:smartTagPr>
          <w:attr w:name="ProductID" w:val="la Judicatura. La"/>
        </w:smartTagPr>
        <w:r w:rsidRPr="0024675B">
          <w:rPr>
            <w:rFonts w:ascii="Helvetica" w:hAnsi="Helvetica"/>
            <w:sz w:val="22"/>
            <w:szCs w:val="22"/>
          </w:rPr>
          <w:t>la Judicatura. La</w:t>
        </w:r>
      </w:smartTag>
      <w:r w:rsidRPr="0024675B">
        <w:rPr>
          <w:rFonts w:ascii="Helvetica" w:hAnsi="Helvetica"/>
          <w:sz w:val="22"/>
          <w:szCs w:val="22"/>
        </w:rPr>
        <w:t xml:space="preserve"> comprobación de la falta de cumplimiento de los requisitos establecidos en </w:t>
      </w:r>
      <w:smartTag w:uri="urn:schemas-microsoft-com:office:smarttags" w:element="PersonName">
        <w:smartTagPr>
          <w:attr w:name="ProductID" w:val="la presente Ley"/>
        </w:smartTagPr>
        <w:r w:rsidRPr="0024675B">
          <w:rPr>
            <w:rFonts w:ascii="Helvetica" w:hAnsi="Helvetica"/>
            <w:sz w:val="22"/>
            <w:szCs w:val="22"/>
          </w:rPr>
          <w:t>la presente Ley</w:t>
        </w:r>
      </w:smartTag>
      <w:r w:rsidRPr="0024675B">
        <w:rPr>
          <w:rFonts w:ascii="Helvetica" w:hAnsi="Helvetica"/>
          <w:sz w:val="22"/>
          <w:szCs w:val="22"/>
        </w:rPr>
        <w:t xml:space="preserve"> y su reglamento, por parte de un centro de mediación dará lugar a la cancelación del registro y prohibición de su funcionamiento.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53.- Los centros de mediación que se establecieren deberán contar con una sede dotada de elementos administrativos y técnicos necesarios para servir de apoyo para las audiencias.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Los centros que desarrollen actividades de capacitación para mediadores deberán contar con el aval académico de una institución universitaria.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54.- Los reglamentos de los centros de mediación deberán establecer por lo menos: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a) La manera de formular las listas de mediadores y los requisitos que deben reunir, las causas de exclusión de ellas, los trámites de inscripción y forma de hacer su designación para cada caso; </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b) Tarifas de honorarios del mediador, de gastos administrativos y la forma de pago de éstos, sin perjuicio de que pueda establecerse la gratuidad del servicio; </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c) Forma de designar al director, sus funciones y facultades; </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d) Descripción del manejo administrativo de la mediación; y, </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 Un código de ética de los mediadores.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55.- La conciliación extrajudicial es un mecanismo alternativo para la solución de conflictos. Para efectos de la aplicación de esta Ley se entenderán a la mediación y la conciliación extrajudicial como sinónimos.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56.- Los jueces ordinarios no podrán ser acusados de prevaricato, recusados, ni sujetos a queja por haber propuesto fórmulas de arreglo entre las partes en las audiencias o juntas de conciliación.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57.- En caso de no realizarse el pago de los honorarios y gastos administrativos conforme a lo establecido en la ley y el reglamento del centro de mediación este quedará en libertad de no prestar sus servicios.</w:t>
      </w:r>
    </w:p>
    <w:p w:rsidR="0024675B" w:rsidRPr="0024675B" w:rsidRDefault="0024675B" w:rsidP="00DC71C5">
      <w:pPr>
        <w:pStyle w:val="PlainText"/>
        <w:rPr>
          <w:rFonts w:ascii="Helvetica" w:hAnsi="Helvetica"/>
          <w:sz w:val="22"/>
          <w:szCs w:val="22"/>
        </w:rPr>
      </w:pPr>
    </w:p>
    <w:p w:rsidR="0024675B" w:rsidRPr="0024675B" w:rsidRDefault="0024675B" w:rsidP="00A61CF2">
      <w:pPr>
        <w:pStyle w:val="Heading2"/>
        <w:rPr>
          <w:szCs w:val="22"/>
        </w:rPr>
      </w:pPr>
      <w:r w:rsidRPr="0024675B">
        <w:t>TITULO III</w:t>
      </w:r>
      <w:r w:rsidR="00A61CF2">
        <w:t xml:space="preserve"> </w:t>
      </w:r>
      <w:r w:rsidRPr="0024675B">
        <w:rPr>
          <w:szCs w:val="22"/>
        </w:rPr>
        <w:t xml:space="preserve">DE LA </w:t>
      </w:r>
      <w:r w:rsidR="00A61CF2" w:rsidRPr="0024675B">
        <w:rPr>
          <w:szCs w:val="22"/>
        </w:rPr>
        <w:t>MEDIACIÓN</w:t>
      </w:r>
      <w:r w:rsidRPr="0024675B">
        <w:rPr>
          <w:szCs w:val="22"/>
        </w:rPr>
        <w:t xml:space="preserve"> COMUNITARIA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58.- Se reconoce la mediación comunitaria como un mecanismo alternativo para la solución de conflictos.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Art. 59.- Las comunidades indígenas y negras o afroecuatorianas, las organizaciones barriales y en general las organizaciones comunitarias podrán establecer centros de mediación para sus miembros, aun con carácter gratuito, de conformidad con las normas de la presente </w:t>
      </w:r>
      <w:r w:rsidR="00A61CF2" w:rsidRPr="0024675B">
        <w:rPr>
          <w:rFonts w:ascii="Helvetica" w:hAnsi="Helvetica"/>
          <w:sz w:val="22"/>
          <w:szCs w:val="22"/>
        </w:rPr>
        <w:t>Ley. Los</w:t>
      </w:r>
      <w:r w:rsidRPr="0024675B">
        <w:rPr>
          <w:rFonts w:ascii="Helvetica" w:hAnsi="Helvetica"/>
          <w:sz w:val="22"/>
          <w:szCs w:val="22"/>
        </w:rPr>
        <w:t xml:space="preserve"> acuerdos o soluciones que pongan fin a conflictos en virtud de un procedimiento de mediación comunitario tendrán el mismo valor y efecto que los alcanzados en el procedimiento de mediación establecido en esta Ley.</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Los centros de mediación, de acuerdo a las normas de esta Ley, podrán ofrecer servicios de capacitación apropiados para los mediadores comunitarios, considerando las peculiaridades socio-económicas, culturales y antropológicas de las comunidades atendidas.</w:t>
      </w:r>
    </w:p>
    <w:p w:rsidR="0024675B" w:rsidRPr="0024675B" w:rsidRDefault="0024675B" w:rsidP="00DC71C5">
      <w:pPr>
        <w:pStyle w:val="PlainText"/>
        <w:rPr>
          <w:rFonts w:ascii="Helvetica" w:hAnsi="Helvetica"/>
          <w:sz w:val="22"/>
          <w:szCs w:val="22"/>
        </w:rPr>
      </w:pPr>
    </w:p>
    <w:p w:rsidR="0024675B" w:rsidRPr="0024675B" w:rsidRDefault="0024675B" w:rsidP="00A61CF2">
      <w:pPr>
        <w:pStyle w:val="Heading2"/>
      </w:pPr>
      <w:r w:rsidRPr="0024675B">
        <w:t>DISPOSICIONES GENERALES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lastRenderedPageBreak/>
        <w:t xml:space="preserve">Art. 60.- </w:t>
      </w:r>
      <w:smartTag w:uri="urn:schemas-microsoft-com:office:smarttags" w:element="PersonName">
        <w:smartTagPr>
          <w:attr w:name="ProductID" w:val="la presente Ley"/>
        </w:smartTagPr>
        <w:r w:rsidRPr="0024675B">
          <w:rPr>
            <w:rFonts w:ascii="Helvetica" w:hAnsi="Helvetica"/>
            <w:sz w:val="22"/>
            <w:szCs w:val="22"/>
          </w:rPr>
          <w:t>La presente Ley</w:t>
        </w:r>
      </w:smartTag>
      <w:r w:rsidRPr="0024675B">
        <w:rPr>
          <w:rFonts w:ascii="Helvetica" w:hAnsi="Helvetica"/>
          <w:sz w:val="22"/>
          <w:szCs w:val="22"/>
        </w:rPr>
        <w:t xml:space="preserve"> por su carácter de especial prevalecerá sobre cualquier otra que se le opusiere.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Art. 61.- El Presidente de la República, en uso de las facultades que le confiere </w:t>
      </w:r>
      <w:smartTag w:uri="urn:schemas-microsoft-com:office:smarttags" w:element="PersonName">
        <w:smartTagPr>
          <w:attr w:name="ProductID" w:val="la Constitución Política"/>
        </w:smartTagPr>
        <w:r w:rsidRPr="0024675B">
          <w:rPr>
            <w:rFonts w:ascii="Helvetica" w:hAnsi="Helvetica"/>
            <w:sz w:val="22"/>
            <w:szCs w:val="22"/>
          </w:rPr>
          <w:t>la Constitución Política</w:t>
        </w:r>
      </w:smartTag>
      <w:r w:rsidRPr="0024675B">
        <w:rPr>
          <w:rFonts w:ascii="Helvetica" w:hAnsi="Helvetica"/>
          <w:sz w:val="22"/>
          <w:szCs w:val="22"/>
        </w:rPr>
        <w:t>, expedirá en el plazo de noventa días el correspondiente reglamento para la aplicación de esta Ley.</w:t>
      </w:r>
    </w:p>
    <w:p w:rsidR="0024675B" w:rsidRPr="0024675B" w:rsidRDefault="0024675B" w:rsidP="00DC71C5">
      <w:pPr>
        <w:pStyle w:val="PlainText"/>
        <w:rPr>
          <w:rFonts w:ascii="Helvetica" w:hAnsi="Helvetica"/>
          <w:sz w:val="22"/>
          <w:szCs w:val="22"/>
        </w:rPr>
      </w:pPr>
    </w:p>
    <w:p w:rsidR="0024675B" w:rsidRPr="0024675B" w:rsidRDefault="0024675B" w:rsidP="00A61CF2">
      <w:pPr>
        <w:pStyle w:val="Heading2"/>
      </w:pPr>
      <w:r w:rsidRPr="0024675B">
        <w:t>DISPOSICIONES TRANSITORIAS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Art. 62.- Las normas de </w:t>
      </w:r>
      <w:smartTag w:uri="urn:schemas-microsoft-com:office:smarttags" w:element="PersonName">
        <w:smartTagPr>
          <w:attr w:name="ProductID" w:val="la presente Ley"/>
        </w:smartTagPr>
        <w:r w:rsidRPr="0024675B">
          <w:rPr>
            <w:rFonts w:ascii="Helvetica" w:hAnsi="Helvetica"/>
            <w:sz w:val="22"/>
            <w:szCs w:val="22"/>
          </w:rPr>
          <w:t>la presente Ley</w:t>
        </w:r>
      </w:smartTag>
      <w:r w:rsidRPr="0024675B">
        <w:rPr>
          <w:rFonts w:ascii="Helvetica" w:hAnsi="Helvetica"/>
          <w:sz w:val="22"/>
          <w:szCs w:val="22"/>
        </w:rPr>
        <w:t xml:space="preserve"> se aplicarán inclusive a aquellos convenios arbitrales suscritos con anterioridad a su vigencia, siempre que el procedimiento arbitral no haya comenzado.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Art. 63.- Las instituciones que cuenten con un centro de mediación previo a la vigencia de esta Ley, necesitarán registrar al centro, sin perjuicio de continuar con su normal funcionamiento.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Art. 64.- Hasta que el </w:t>
      </w:r>
      <w:smartTag w:uri="urn:schemas-microsoft-com:office:smarttags" w:element="PersonName">
        <w:smartTagPr>
          <w:attr w:name="ProductID" w:val="Consejo Nacional de la Judicatura"/>
        </w:smartTagPr>
        <w:r w:rsidRPr="0024675B">
          <w:rPr>
            <w:rFonts w:ascii="Helvetica" w:hAnsi="Helvetica"/>
            <w:sz w:val="22"/>
            <w:szCs w:val="22"/>
          </w:rPr>
          <w:t>Consejo Nacional de la Judicatura</w:t>
        </w:r>
      </w:smartTag>
      <w:r w:rsidRPr="0024675B">
        <w:rPr>
          <w:rFonts w:ascii="Helvetica" w:hAnsi="Helvetica"/>
          <w:sz w:val="22"/>
          <w:szCs w:val="22"/>
        </w:rPr>
        <w:t xml:space="preserve"> esté integrado o tenga sus delegaciones o representaciones en las provincias, cumplirán las funciones que le asignen esta Ley, las cortes superiores.</w:t>
      </w:r>
    </w:p>
    <w:p w:rsidR="0024675B" w:rsidRPr="0024675B" w:rsidRDefault="0024675B" w:rsidP="00DC71C5">
      <w:pPr>
        <w:pStyle w:val="PlainText"/>
        <w:rPr>
          <w:rFonts w:ascii="Helvetica" w:hAnsi="Helvetica"/>
          <w:sz w:val="22"/>
          <w:szCs w:val="22"/>
        </w:rPr>
      </w:pPr>
    </w:p>
    <w:p w:rsidR="0024675B" w:rsidRPr="0024675B" w:rsidRDefault="0024675B" w:rsidP="00A61CF2">
      <w:pPr>
        <w:pStyle w:val="Heading2"/>
      </w:pPr>
      <w:r w:rsidRPr="0024675B">
        <w:t>DEROGATORIAS</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Derógase la Ley de Arbitraje Comercial dictada mediante Decreto Supremo No. 735 de 23 de octubre de 1963 y publicada en el </w:t>
      </w:r>
      <w:smartTag w:uri="urn:schemas-microsoft-com:office:smarttags" w:element="PersonName">
        <w:smartTagPr>
          <w:attr w:name="ProductID" w:val="Registro Oficial"/>
        </w:smartTagPr>
        <w:r w:rsidRPr="0024675B">
          <w:rPr>
            <w:rFonts w:ascii="Helvetica" w:hAnsi="Helvetica"/>
            <w:sz w:val="22"/>
            <w:szCs w:val="22"/>
          </w:rPr>
          <w:t>Registro Oficial</w:t>
        </w:r>
      </w:smartTag>
      <w:r w:rsidRPr="0024675B">
        <w:rPr>
          <w:rFonts w:ascii="Helvetica" w:hAnsi="Helvetica"/>
          <w:sz w:val="22"/>
          <w:szCs w:val="22"/>
        </w:rPr>
        <w:t xml:space="preserve"> No. 90 de 28 de octubre de 1963.</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Derógase </w:t>
      </w:r>
      <w:smartTag w:uri="urn:schemas-microsoft-com:office:smarttags" w:element="PersonName">
        <w:smartTagPr>
          <w:attr w:name="ProductID" w:val="la Sección XV"/>
        </w:smartTagPr>
        <w:r w:rsidRPr="0024675B">
          <w:rPr>
            <w:rFonts w:ascii="Helvetica" w:hAnsi="Helvetica"/>
            <w:sz w:val="22"/>
            <w:szCs w:val="22"/>
          </w:rPr>
          <w:t>la Sección XV</w:t>
        </w:r>
      </w:smartTag>
      <w:r w:rsidRPr="0024675B">
        <w:rPr>
          <w:rFonts w:ascii="Helvetica" w:hAnsi="Helvetica"/>
          <w:sz w:val="22"/>
          <w:szCs w:val="22"/>
        </w:rPr>
        <w:t xml:space="preserve"> del Título I de </w:t>
      </w:r>
      <w:smartTag w:uri="urn:schemas-microsoft-com:office:smarttags" w:element="PersonName">
        <w:smartTagPr>
          <w:attr w:name="ProductID" w:val="la Ley Orgánica"/>
        </w:smartTagPr>
        <w:r w:rsidRPr="0024675B">
          <w:rPr>
            <w:rFonts w:ascii="Helvetica" w:hAnsi="Helvetica"/>
            <w:sz w:val="22"/>
            <w:szCs w:val="22"/>
          </w:rPr>
          <w:t>la Ley Orgánica</w:t>
        </w:r>
      </w:smartTag>
      <w:r w:rsidRPr="0024675B">
        <w:rPr>
          <w:rFonts w:ascii="Helvetica" w:hAnsi="Helvetica"/>
          <w:sz w:val="22"/>
          <w:szCs w:val="22"/>
        </w:rPr>
        <w:t xml:space="preserve"> de </w:t>
      </w:r>
      <w:smartTag w:uri="urn:schemas-microsoft-com:office:smarttags" w:element="PersonName">
        <w:smartTagPr>
          <w:attr w:name="ProductID" w:val="la Función Judicial."/>
        </w:smartTagPr>
        <w:r w:rsidRPr="0024675B">
          <w:rPr>
            <w:rFonts w:ascii="Helvetica" w:hAnsi="Helvetica"/>
            <w:sz w:val="22"/>
            <w:szCs w:val="22"/>
          </w:rPr>
          <w:t>la Función Judicial.</w:t>
        </w:r>
      </w:smartTag>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Artículo Final.- </w:t>
      </w:r>
      <w:smartTag w:uri="urn:schemas-microsoft-com:office:smarttags" w:element="PersonName">
        <w:smartTagPr>
          <w:attr w:name="ProductID" w:val="la presente Ley"/>
        </w:smartTagPr>
        <w:r w:rsidRPr="0024675B">
          <w:rPr>
            <w:rFonts w:ascii="Helvetica" w:hAnsi="Helvetica"/>
            <w:sz w:val="22"/>
            <w:szCs w:val="22"/>
          </w:rPr>
          <w:t>La presente Ley</w:t>
        </w:r>
      </w:smartTag>
      <w:r w:rsidRPr="0024675B">
        <w:rPr>
          <w:rFonts w:ascii="Helvetica" w:hAnsi="Helvetica"/>
          <w:sz w:val="22"/>
          <w:szCs w:val="22"/>
        </w:rPr>
        <w:t xml:space="preserve"> se encuentra en vigencia a partir de su publicación en el Registro Oficial.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En adelante cítese la nueva numeración.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Esta Codificación fue elaborada por la Comisión de Legislación y Codificación, de acuerdo con lo dispuesto en el número 2 del Art. 139 de </w:t>
      </w:r>
      <w:smartTag w:uri="urn:schemas-microsoft-com:office:smarttags" w:element="PersonName">
        <w:smartTagPr>
          <w:attr w:name="ProductID" w:val="la Constitución Política"/>
        </w:smartTagPr>
        <w:r w:rsidRPr="0024675B">
          <w:rPr>
            <w:rFonts w:ascii="Helvetica" w:hAnsi="Helvetica"/>
            <w:sz w:val="22"/>
            <w:szCs w:val="22"/>
          </w:rPr>
          <w:t>la Constitución Política</w:t>
        </w:r>
      </w:smartTag>
      <w:r w:rsidRPr="0024675B">
        <w:rPr>
          <w:rFonts w:ascii="Helvetica" w:hAnsi="Helvetica"/>
          <w:sz w:val="22"/>
          <w:szCs w:val="22"/>
        </w:rPr>
        <w:t xml:space="preserve"> de la República.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Cumplidos los presupuestos del Art. 160 de </w:t>
      </w:r>
      <w:smartTag w:uri="urn:schemas-microsoft-com:office:smarttags" w:element="PersonName">
        <w:smartTagPr>
          <w:attr w:name="ProductID" w:val="la Constitución Política"/>
        </w:smartTagPr>
        <w:r w:rsidRPr="0024675B">
          <w:rPr>
            <w:rFonts w:ascii="Helvetica" w:hAnsi="Helvetica"/>
            <w:sz w:val="22"/>
            <w:szCs w:val="22"/>
          </w:rPr>
          <w:t>la Constitución Política</w:t>
        </w:r>
      </w:smartTag>
      <w:r w:rsidRPr="0024675B">
        <w:rPr>
          <w:rFonts w:ascii="Helvetica" w:hAnsi="Helvetica"/>
          <w:sz w:val="22"/>
          <w:szCs w:val="22"/>
        </w:rPr>
        <w:t xml:space="preserve"> de la República, publíquese en el Registro Oficial. </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Quito, 29 de noviembre del 2006.</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f.) Dr. José Chalco Quezada, Presidente.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f.) Dr. José Vásquez Castro, Vicepresidente.</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f.) Dr. </w:t>
      </w:r>
      <w:proofErr w:type="spellStart"/>
      <w:r w:rsidRPr="0024675B">
        <w:rPr>
          <w:rFonts w:ascii="Helvetica" w:hAnsi="Helvetica"/>
          <w:sz w:val="22"/>
          <w:szCs w:val="22"/>
        </w:rPr>
        <w:t>Italo</w:t>
      </w:r>
      <w:proofErr w:type="spellEnd"/>
      <w:r w:rsidRPr="0024675B">
        <w:rPr>
          <w:rFonts w:ascii="Helvetica" w:hAnsi="Helvetica"/>
          <w:sz w:val="22"/>
          <w:szCs w:val="22"/>
        </w:rPr>
        <w:t xml:space="preserve"> Ordóñez Vásquez, Vocal.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f.) Dr. Carlos Duque Carrera, Vocal.</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Certifico.</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f.) Dra. Ximena </w:t>
      </w:r>
      <w:proofErr w:type="spellStart"/>
      <w:r w:rsidRPr="0024675B">
        <w:rPr>
          <w:rFonts w:ascii="Helvetica" w:hAnsi="Helvetica"/>
          <w:sz w:val="22"/>
          <w:szCs w:val="22"/>
        </w:rPr>
        <w:t>Velasteguí</w:t>
      </w:r>
      <w:proofErr w:type="spellEnd"/>
      <w:r w:rsidRPr="0024675B">
        <w:rPr>
          <w:rFonts w:ascii="Helvetica" w:hAnsi="Helvetica"/>
          <w:sz w:val="22"/>
          <w:szCs w:val="22"/>
        </w:rPr>
        <w:t xml:space="preserve"> Ayala, Secretaria de la Comisión de Legislación y Codificación.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FUENTES DE LA </w:t>
      </w:r>
      <w:r w:rsidR="00A61CF2" w:rsidRPr="0024675B">
        <w:rPr>
          <w:rFonts w:ascii="Helvetica" w:hAnsi="Helvetica"/>
          <w:sz w:val="22"/>
          <w:szCs w:val="22"/>
        </w:rPr>
        <w:t>CODIFICACIÓN</w:t>
      </w:r>
      <w:r w:rsidRPr="0024675B">
        <w:rPr>
          <w:rFonts w:ascii="Helvetica" w:hAnsi="Helvetica"/>
          <w:sz w:val="22"/>
          <w:szCs w:val="22"/>
        </w:rPr>
        <w:t xml:space="preserve"> DE LA LEY DE ARBITRAJE Y </w:t>
      </w:r>
      <w:r w:rsidR="00A61CF2" w:rsidRPr="0024675B">
        <w:rPr>
          <w:rFonts w:ascii="Helvetica" w:hAnsi="Helvetica"/>
          <w:sz w:val="22"/>
          <w:szCs w:val="22"/>
        </w:rPr>
        <w:t>MEDIACIÓN</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1.- Constitución Política de la República.</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2.- Ley s/n, publicada en el </w:t>
      </w:r>
      <w:smartTag w:uri="urn:schemas-microsoft-com:office:smarttags" w:element="PersonName">
        <w:smartTagPr>
          <w:attr w:name="ProductID" w:val="Registro Oficial"/>
        </w:smartTagPr>
        <w:r w:rsidRPr="0024675B">
          <w:rPr>
            <w:rFonts w:ascii="Helvetica" w:hAnsi="Helvetica"/>
            <w:sz w:val="22"/>
            <w:szCs w:val="22"/>
          </w:rPr>
          <w:t>Registro Oficial</w:t>
        </w:r>
      </w:smartTag>
      <w:r w:rsidRPr="0024675B">
        <w:rPr>
          <w:rFonts w:ascii="Helvetica" w:hAnsi="Helvetica"/>
          <w:sz w:val="22"/>
          <w:szCs w:val="22"/>
        </w:rPr>
        <w:t xml:space="preserve"> No. 145 del 4 de septiembre de 1997.</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3.- Ley No. 2005-48, publicada en el </w:t>
      </w:r>
      <w:smartTag w:uri="urn:schemas-microsoft-com:office:smarttags" w:element="PersonName">
        <w:smartTagPr>
          <w:attr w:name="ProductID" w:val="Registro Oficial"/>
        </w:smartTagPr>
        <w:r w:rsidRPr="0024675B">
          <w:rPr>
            <w:rFonts w:ascii="Helvetica" w:hAnsi="Helvetica"/>
            <w:sz w:val="22"/>
            <w:szCs w:val="22"/>
          </w:rPr>
          <w:t>Registro Oficial</w:t>
        </w:r>
      </w:smartTag>
      <w:r w:rsidRPr="0024675B">
        <w:rPr>
          <w:rFonts w:ascii="Helvetica" w:hAnsi="Helvetica"/>
          <w:sz w:val="22"/>
          <w:szCs w:val="22"/>
        </w:rPr>
        <w:t xml:space="preserve"> No. 532 del 25 de febrero del 2005.</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4.- Código de la Niñez y Adolescencia, publicado en el </w:t>
      </w:r>
      <w:smartTag w:uri="urn:schemas-microsoft-com:office:smarttags" w:element="PersonName">
        <w:smartTagPr>
          <w:attr w:name="ProductID" w:val="Registro Oficial"/>
        </w:smartTagPr>
        <w:r w:rsidRPr="0024675B">
          <w:rPr>
            <w:rFonts w:ascii="Helvetica" w:hAnsi="Helvetica"/>
            <w:sz w:val="22"/>
            <w:szCs w:val="22"/>
          </w:rPr>
          <w:t>Registro Oficial</w:t>
        </w:r>
      </w:smartTag>
      <w:r w:rsidRPr="0024675B">
        <w:rPr>
          <w:rFonts w:ascii="Helvetica" w:hAnsi="Helvetica"/>
          <w:sz w:val="22"/>
          <w:szCs w:val="22"/>
        </w:rPr>
        <w:t xml:space="preserve"> No. 737 del 3 de enero del 2003. </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5.- Código Civil, codificación publicada en el Suplemento del </w:t>
      </w:r>
      <w:smartTag w:uri="urn:schemas-microsoft-com:office:smarttags" w:element="PersonName">
        <w:smartTagPr>
          <w:attr w:name="ProductID" w:val="Registro Oficial"/>
        </w:smartTagPr>
        <w:r w:rsidRPr="0024675B">
          <w:rPr>
            <w:rFonts w:ascii="Helvetica" w:hAnsi="Helvetica"/>
            <w:sz w:val="22"/>
            <w:szCs w:val="22"/>
          </w:rPr>
          <w:t>Registro Oficial</w:t>
        </w:r>
      </w:smartTag>
      <w:r w:rsidRPr="0024675B">
        <w:rPr>
          <w:rFonts w:ascii="Helvetica" w:hAnsi="Helvetica"/>
          <w:sz w:val="22"/>
          <w:szCs w:val="22"/>
        </w:rPr>
        <w:t xml:space="preserve"> No. 46 del 24 de junio del 2005.</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6.- Código de Procedimiento Civil, Codificación publicada en el Suplemento del </w:t>
      </w:r>
      <w:smartTag w:uri="urn:schemas-microsoft-com:office:smarttags" w:element="PersonName">
        <w:smartTagPr>
          <w:attr w:name="ProductID" w:val="Registro Oficial"/>
        </w:smartTagPr>
        <w:r w:rsidRPr="0024675B">
          <w:rPr>
            <w:rFonts w:ascii="Helvetica" w:hAnsi="Helvetica"/>
            <w:sz w:val="22"/>
            <w:szCs w:val="22"/>
          </w:rPr>
          <w:t>Registro Oficial</w:t>
        </w:r>
      </w:smartTag>
      <w:r w:rsidRPr="0024675B">
        <w:rPr>
          <w:rFonts w:ascii="Helvetica" w:hAnsi="Helvetica"/>
          <w:sz w:val="22"/>
          <w:szCs w:val="22"/>
        </w:rPr>
        <w:t xml:space="preserve"> No. 58 del 12 de julio del 2005.</w:t>
      </w:r>
    </w:p>
    <w:p w:rsidR="0024675B" w:rsidRPr="0024675B" w:rsidRDefault="0024675B" w:rsidP="00DC71C5">
      <w:pPr>
        <w:pStyle w:val="PlainText"/>
        <w:rPr>
          <w:rFonts w:ascii="Helvetica" w:hAnsi="Helvetica"/>
          <w:sz w:val="22"/>
          <w:szCs w:val="22"/>
        </w:rPr>
      </w:pPr>
    </w:p>
    <w:p w:rsidR="0024675B" w:rsidRPr="0024675B" w:rsidRDefault="0024675B" w:rsidP="00DC71C5">
      <w:pPr>
        <w:pStyle w:val="PlainText"/>
        <w:rPr>
          <w:rFonts w:ascii="Helvetica" w:hAnsi="Helvetica"/>
          <w:sz w:val="22"/>
          <w:szCs w:val="22"/>
        </w:rPr>
      </w:pPr>
      <w:r w:rsidRPr="0024675B">
        <w:rPr>
          <w:rFonts w:ascii="Helvetica" w:hAnsi="Helvetica"/>
          <w:sz w:val="22"/>
          <w:szCs w:val="22"/>
        </w:rPr>
        <w:t xml:space="preserve">7.- Ley Orgánica del Ministerio Público, codificación publicada en el </w:t>
      </w:r>
      <w:smartTag w:uri="urn:schemas-microsoft-com:office:smarttags" w:element="PersonName">
        <w:smartTagPr>
          <w:attr w:name="ProductID" w:val="Registro Oficial"/>
        </w:smartTagPr>
        <w:r w:rsidRPr="0024675B">
          <w:rPr>
            <w:rFonts w:ascii="Helvetica" w:hAnsi="Helvetica"/>
            <w:sz w:val="22"/>
            <w:szCs w:val="22"/>
          </w:rPr>
          <w:t>Registro Oficial</w:t>
        </w:r>
      </w:smartTag>
      <w:r w:rsidRPr="0024675B">
        <w:rPr>
          <w:rFonts w:ascii="Helvetica" w:hAnsi="Helvetica"/>
          <w:sz w:val="22"/>
          <w:szCs w:val="22"/>
        </w:rPr>
        <w:t xml:space="preserve"> No. 250 de 13 de abril del 2006.</w:t>
      </w:r>
    </w:p>
    <w:p w:rsidR="00DC71C5" w:rsidRPr="0024675B" w:rsidRDefault="00DC71C5" w:rsidP="00DC71C5">
      <w:pPr>
        <w:pStyle w:val="PlainText"/>
        <w:rPr>
          <w:rFonts w:ascii="Helvetica" w:hAnsi="Helvetica"/>
          <w:sz w:val="22"/>
          <w:szCs w:val="22"/>
        </w:rPr>
      </w:pPr>
    </w:p>
    <w:sectPr w:rsidR="00DC71C5" w:rsidRPr="0024675B" w:rsidSect="00DC71C5">
      <w:type w:val="continuous"/>
      <w:pgSz w:w="11907" w:h="16840" w:code="9"/>
      <w:pgMar w:top="1134" w:right="1153" w:bottom="1134" w:left="1152" w:header="851" w:footer="851"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Palatino">
    <w:panose1 w:val="0204050205050503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rawingGridHorizontalSpacing w:val="110"/>
  <w:drawingGridVerticalSpacing w:val="299"/>
  <w:displayHorizontalDrawingGridEvery w:val="0"/>
  <w:characterSpacingControl w:val="doNotCompress"/>
  <w:compat/>
  <w:rsids>
    <w:rsidRoot w:val="00AD4EBF"/>
    <w:rsid w:val="00000279"/>
    <w:rsid w:val="00004A42"/>
    <w:rsid w:val="00007CC5"/>
    <w:rsid w:val="00024EA0"/>
    <w:rsid w:val="00027E59"/>
    <w:rsid w:val="00030751"/>
    <w:rsid w:val="00040132"/>
    <w:rsid w:val="00044AD5"/>
    <w:rsid w:val="00057A1D"/>
    <w:rsid w:val="000754D2"/>
    <w:rsid w:val="00076434"/>
    <w:rsid w:val="00085E32"/>
    <w:rsid w:val="0009033C"/>
    <w:rsid w:val="000A2F14"/>
    <w:rsid w:val="000B2C09"/>
    <w:rsid w:val="000C190B"/>
    <w:rsid w:val="000C24D0"/>
    <w:rsid w:val="000C604B"/>
    <w:rsid w:val="000D1542"/>
    <w:rsid w:val="00101F26"/>
    <w:rsid w:val="0010368F"/>
    <w:rsid w:val="00113281"/>
    <w:rsid w:val="00113D43"/>
    <w:rsid w:val="00114E50"/>
    <w:rsid w:val="0013085B"/>
    <w:rsid w:val="00131845"/>
    <w:rsid w:val="00144290"/>
    <w:rsid w:val="00144925"/>
    <w:rsid w:val="00154D25"/>
    <w:rsid w:val="001650E8"/>
    <w:rsid w:val="00165FB1"/>
    <w:rsid w:val="00173511"/>
    <w:rsid w:val="00177D1B"/>
    <w:rsid w:val="00182860"/>
    <w:rsid w:val="00182945"/>
    <w:rsid w:val="00194743"/>
    <w:rsid w:val="0019781F"/>
    <w:rsid w:val="001A444A"/>
    <w:rsid w:val="001B288D"/>
    <w:rsid w:val="001B69D1"/>
    <w:rsid w:val="001F5AB4"/>
    <w:rsid w:val="002012AF"/>
    <w:rsid w:val="00201C05"/>
    <w:rsid w:val="00206DFF"/>
    <w:rsid w:val="00210BD1"/>
    <w:rsid w:val="002322E4"/>
    <w:rsid w:val="00236866"/>
    <w:rsid w:val="0024675B"/>
    <w:rsid w:val="00251722"/>
    <w:rsid w:val="0025397F"/>
    <w:rsid w:val="00257758"/>
    <w:rsid w:val="00257FBB"/>
    <w:rsid w:val="0026138E"/>
    <w:rsid w:val="002736F4"/>
    <w:rsid w:val="0027474E"/>
    <w:rsid w:val="00286C80"/>
    <w:rsid w:val="00296EB5"/>
    <w:rsid w:val="002A1D76"/>
    <w:rsid w:val="002A5546"/>
    <w:rsid w:val="002A56C3"/>
    <w:rsid w:val="002B19C9"/>
    <w:rsid w:val="002B2E7E"/>
    <w:rsid w:val="002E1195"/>
    <w:rsid w:val="002E5311"/>
    <w:rsid w:val="002E788D"/>
    <w:rsid w:val="002F2FFE"/>
    <w:rsid w:val="002F6521"/>
    <w:rsid w:val="003037F8"/>
    <w:rsid w:val="003127AB"/>
    <w:rsid w:val="00312807"/>
    <w:rsid w:val="0032494E"/>
    <w:rsid w:val="003317DC"/>
    <w:rsid w:val="00333DF8"/>
    <w:rsid w:val="003507FC"/>
    <w:rsid w:val="003557F5"/>
    <w:rsid w:val="00363E19"/>
    <w:rsid w:val="0038083B"/>
    <w:rsid w:val="00385DF3"/>
    <w:rsid w:val="00396511"/>
    <w:rsid w:val="003968A5"/>
    <w:rsid w:val="003A52F1"/>
    <w:rsid w:val="003B0CC2"/>
    <w:rsid w:val="003B6C04"/>
    <w:rsid w:val="003B7F6C"/>
    <w:rsid w:val="003B7FE2"/>
    <w:rsid w:val="003D2875"/>
    <w:rsid w:val="003E5A9F"/>
    <w:rsid w:val="003F0D59"/>
    <w:rsid w:val="003F1CD4"/>
    <w:rsid w:val="00401DB4"/>
    <w:rsid w:val="0041420D"/>
    <w:rsid w:val="00430428"/>
    <w:rsid w:val="004518FC"/>
    <w:rsid w:val="0045443C"/>
    <w:rsid w:val="00454A15"/>
    <w:rsid w:val="00456099"/>
    <w:rsid w:val="004571D0"/>
    <w:rsid w:val="00462AA8"/>
    <w:rsid w:val="004678A2"/>
    <w:rsid w:val="004721CF"/>
    <w:rsid w:val="00475762"/>
    <w:rsid w:val="00476447"/>
    <w:rsid w:val="00480493"/>
    <w:rsid w:val="004863BC"/>
    <w:rsid w:val="004868AA"/>
    <w:rsid w:val="004A0A88"/>
    <w:rsid w:val="004A0B4B"/>
    <w:rsid w:val="004B0202"/>
    <w:rsid w:val="004B5DB6"/>
    <w:rsid w:val="004C023F"/>
    <w:rsid w:val="004C0672"/>
    <w:rsid w:val="004C0688"/>
    <w:rsid w:val="004D18ED"/>
    <w:rsid w:val="004D3531"/>
    <w:rsid w:val="004D5186"/>
    <w:rsid w:val="004E0DF5"/>
    <w:rsid w:val="004E5D0A"/>
    <w:rsid w:val="004E6F56"/>
    <w:rsid w:val="00500C6C"/>
    <w:rsid w:val="00503660"/>
    <w:rsid w:val="00507BA9"/>
    <w:rsid w:val="005135F4"/>
    <w:rsid w:val="00515486"/>
    <w:rsid w:val="00525A96"/>
    <w:rsid w:val="00526F6E"/>
    <w:rsid w:val="005656B6"/>
    <w:rsid w:val="00576D12"/>
    <w:rsid w:val="00583724"/>
    <w:rsid w:val="005871F1"/>
    <w:rsid w:val="005947CD"/>
    <w:rsid w:val="005A216A"/>
    <w:rsid w:val="005A3DEC"/>
    <w:rsid w:val="005B2C99"/>
    <w:rsid w:val="005C6F59"/>
    <w:rsid w:val="005E006E"/>
    <w:rsid w:val="005E160A"/>
    <w:rsid w:val="005E5CD4"/>
    <w:rsid w:val="005E7FB5"/>
    <w:rsid w:val="005F2D1C"/>
    <w:rsid w:val="005F2F49"/>
    <w:rsid w:val="006024BD"/>
    <w:rsid w:val="00610606"/>
    <w:rsid w:val="00624196"/>
    <w:rsid w:val="00631F22"/>
    <w:rsid w:val="00632DF2"/>
    <w:rsid w:val="00633499"/>
    <w:rsid w:val="0064017D"/>
    <w:rsid w:val="00641663"/>
    <w:rsid w:val="006456CD"/>
    <w:rsid w:val="006458E8"/>
    <w:rsid w:val="00651EA8"/>
    <w:rsid w:val="00653538"/>
    <w:rsid w:val="00660092"/>
    <w:rsid w:val="00660D89"/>
    <w:rsid w:val="00672283"/>
    <w:rsid w:val="00672F4E"/>
    <w:rsid w:val="006810E6"/>
    <w:rsid w:val="0068432C"/>
    <w:rsid w:val="0068669F"/>
    <w:rsid w:val="0069214D"/>
    <w:rsid w:val="006A0279"/>
    <w:rsid w:val="006A3804"/>
    <w:rsid w:val="006A3DEA"/>
    <w:rsid w:val="006A61EF"/>
    <w:rsid w:val="006A7B0A"/>
    <w:rsid w:val="006B338F"/>
    <w:rsid w:val="006B5B43"/>
    <w:rsid w:val="006C4A60"/>
    <w:rsid w:val="006C786B"/>
    <w:rsid w:val="006E0A24"/>
    <w:rsid w:val="006E2F52"/>
    <w:rsid w:val="006E72D5"/>
    <w:rsid w:val="006F480A"/>
    <w:rsid w:val="006F6AB7"/>
    <w:rsid w:val="00700508"/>
    <w:rsid w:val="0070293F"/>
    <w:rsid w:val="007045E3"/>
    <w:rsid w:val="00707CDF"/>
    <w:rsid w:val="00711A67"/>
    <w:rsid w:val="00711FF7"/>
    <w:rsid w:val="0071664E"/>
    <w:rsid w:val="00726721"/>
    <w:rsid w:val="007328D9"/>
    <w:rsid w:val="00747852"/>
    <w:rsid w:val="007528EB"/>
    <w:rsid w:val="00763180"/>
    <w:rsid w:val="007658E9"/>
    <w:rsid w:val="00771417"/>
    <w:rsid w:val="0078167E"/>
    <w:rsid w:val="007A4E0E"/>
    <w:rsid w:val="007C77DD"/>
    <w:rsid w:val="007D1952"/>
    <w:rsid w:val="007D2064"/>
    <w:rsid w:val="007D53EE"/>
    <w:rsid w:val="007E3C0F"/>
    <w:rsid w:val="007E66CB"/>
    <w:rsid w:val="00811038"/>
    <w:rsid w:val="00811093"/>
    <w:rsid w:val="00812548"/>
    <w:rsid w:val="00814D16"/>
    <w:rsid w:val="008217E3"/>
    <w:rsid w:val="00823D98"/>
    <w:rsid w:val="00825366"/>
    <w:rsid w:val="00834F1D"/>
    <w:rsid w:val="00835DEC"/>
    <w:rsid w:val="008414FA"/>
    <w:rsid w:val="008431C7"/>
    <w:rsid w:val="0084530D"/>
    <w:rsid w:val="008537E1"/>
    <w:rsid w:val="00856515"/>
    <w:rsid w:val="00874C1B"/>
    <w:rsid w:val="0088091F"/>
    <w:rsid w:val="00882321"/>
    <w:rsid w:val="00893628"/>
    <w:rsid w:val="008A039C"/>
    <w:rsid w:val="008A1FA6"/>
    <w:rsid w:val="008A60B7"/>
    <w:rsid w:val="008A6C45"/>
    <w:rsid w:val="008B7E6A"/>
    <w:rsid w:val="008D471A"/>
    <w:rsid w:val="008D79B8"/>
    <w:rsid w:val="008D79F7"/>
    <w:rsid w:val="008E1921"/>
    <w:rsid w:val="008E3319"/>
    <w:rsid w:val="008F2256"/>
    <w:rsid w:val="00905586"/>
    <w:rsid w:val="00923090"/>
    <w:rsid w:val="00925122"/>
    <w:rsid w:val="00933225"/>
    <w:rsid w:val="00934AC9"/>
    <w:rsid w:val="00934B1D"/>
    <w:rsid w:val="00936123"/>
    <w:rsid w:val="009402BF"/>
    <w:rsid w:val="00944014"/>
    <w:rsid w:val="009472DC"/>
    <w:rsid w:val="00952004"/>
    <w:rsid w:val="00963F25"/>
    <w:rsid w:val="0096653B"/>
    <w:rsid w:val="009717BC"/>
    <w:rsid w:val="009757AC"/>
    <w:rsid w:val="00983156"/>
    <w:rsid w:val="0098444C"/>
    <w:rsid w:val="0099730C"/>
    <w:rsid w:val="009A1113"/>
    <w:rsid w:val="009A11E7"/>
    <w:rsid w:val="009A56D2"/>
    <w:rsid w:val="009A5773"/>
    <w:rsid w:val="009A7717"/>
    <w:rsid w:val="009B1088"/>
    <w:rsid w:val="009C2A28"/>
    <w:rsid w:val="009C5272"/>
    <w:rsid w:val="009C6E1A"/>
    <w:rsid w:val="009D09CF"/>
    <w:rsid w:val="009D7354"/>
    <w:rsid w:val="009E2983"/>
    <w:rsid w:val="009E5C34"/>
    <w:rsid w:val="00A01391"/>
    <w:rsid w:val="00A1454B"/>
    <w:rsid w:val="00A161F3"/>
    <w:rsid w:val="00A17104"/>
    <w:rsid w:val="00A2080E"/>
    <w:rsid w:val="00A21ED1"/>
    <w:rsid w:val="00A25BD5"/>
    <w:rsid w:val="00A408E2"/>
    <w:rsid w:val="00A40A07"/>
    <w:rsid w:val="00A414AA"/>
    <w:rsid w:val="00A55556"/>
    <w:rsid w:val="00A61CF2"/>
    <w:rsid w:val="00A63D2B"/>
    <w:rsid w:val="00A66226"/>
    <w:rsid w:val="00A7453B"/>
    <w:rsid w:val="00A85452"/>
    <w:rsid w:val="00A867BB"/>
    <w:rsid w:val="00A919AB"/>
    <w:rsid w:val="00A94082"/>
    <w:rsid w:val="00AA31E8"/>
    <w:rsid w:val="00AA446F"/>
    <w:rsid w:val="00AA71B4"/>
    <w:rsid w:val="00AB1C91"/>
    <w:rsid w:val="00AB211C"/>
    <w:rsid w:val="00AB687B"/>
    <w:rsid w:val="00AC11C5"/>
    <w:rsid w:val="00AC1788"/>
    <w:rsid w:val="00AC5679"/>
    <w:rsid w:val="00AD0883"/>
    <w:rsid w:val="00AD09F6"/>
    <w:rsid w:val="00AD22CD"/>
    <w:rsid w:val="00AD4EBF"/>
    <w:rsid w:val="00AE2739"/>
    <w:rsid w:val="00AE73CC"/>
    <w:rsid w:val="00AF5A7E"/>
    <w:rsid w:val="00B00423"/>
    <w:rsid w:val="00B07209"/>
    <w:rsid w:val="00B07E08"/>
    <w:rsid w:val="00B12E0C"/>
    <w:rsid w:val="00B16BBD"/>
    <w:rsid w:val="00B22993"/>
    <w:rsid w:val="00B2526D"/>
    <w:rsid w:val="00B27EC0"/>
    <w:rsid w:val="00B412A1"/>
    <w:rsid w:val="00B45678"/>
    <w:rsid w:val="00B54E73"/>
    <w:rsid w:val="00B56E05"/>
    <w:rsid w:val="00B65E4E"/>
    <w:rsid w:val="00B66C7F"/>
    <w:rsid w:val="00B7077B"/>
    <w:rsid w:val="00B84001"/>
    <w:rsid w:val="00B84DA3"/>
    <w:rsid w:val="00B92D09"/>
    <w:rsid w:val="00B94C25"/>
    <w:rsid w:val="00B9752F"/>
    <w:rsid w:val="00B97C93"/>
    <w:rsid w:val="00BB0E39"/>
    <w:rsid w:val="00BD12A1"/>
    <w:rsid w:val="00BD37AB"/>
    <w:rsid w:val="00BD52FB"/>
    <w:rsid w:val="00BE6925"/>
    <w:rsid w:val="00BE76E8"/>
    <w:rsid w:val="00BE76F6"/>
    <w:rsid w:val="00BF236C"/>
    <w:rsid w:val="00BF5745"/>
    <w:rsid w:val="00BF7A8F"/>
    <w:rsid w:val="00C123CC"/>
    <w:rsid w:val="00C143A2"/>
    <w:rsid w:val="00C159A8"/>
    <w:rsid w:val="00C21A6A"/>
    <w:rsid w:val="00C27497"/>
    <w:rsid w:val="00C32547"/>
    <w:rsid w:val="00C36628"/>
    <w:rsid w:val="00C50048"/>
    <w:rsid w:val="00C50198"/>
    <w:rsid w:val="00C50F90"/>
    <w:rsid w:val="00C51354"/>
    <w:rsid w:val="00C625D6"/>
    <w:rsid w:val="00C63D40"/>
    <w:rsid w:val="00C703F1"/>
    <w:rsid w:val="00C71195"/>
    <w:rsid w:val="00C85CCC"/>
    <w:rsid w:val="00C914B3"/>
    <w:rsid w:val="00C94B79"/>
    <w:rsid w:val="00C94DA9"/>
    <w:rsid w:val="00CA70B2"/>
    <w:rsid w:val="00CA73DB"/>
    <w:rsid w:val="00CC2B57"/>
    <w:rsid w:val="00CC449A"/>
    <w:rsid w:val="00CE0545"/>
    <w:rsid w:val="00CF5B14"/>
    <w:rsid w:val="00CF6C47"/>
    <w:rsid w:val="00D011A7"/>
    <w:rsid w:val="00D01DB3"/>
    <w:rsid w:val="00D062C9"/>
    <w:rsid w:val="00D06FCD"/>
    <w:rsid w:val="00D17061"/>
    <w:rsid w:val="00D24947"/>
    <w:rsid w:val="00D26D5A"/>
    <w:rsid w:val="00D37A54"/>
    <w:rsid w:val="00D40EE2"/>
    <w:rsid w:val="00D50FA2"/>
    <w:rsid w:val="00D521D9"/>
    <w:rsid w:val="00D6087B"/>
    <w:rsid w:val="00D710EE"/>
    <w:rsid w:val="00D72C66"/>
    <w:rsid w:val="00D8516A"/>
    <w:rsid w:val="00D85800"/>
    <w:rsid w:val="00D85C43"/>
    <w:rsid w:val="00D9432C"/>
    <w:rsid w:val="00D965D3"/>
    <w:rsid w:val="00D96EC3"/>
    <w:rsid w:val="00DA2D12"/>
    <w:rsid w:val="00DA7213"/>
    <w:rsid w:val="00DC71C5"/>
    <w:rsid w:val="00DD6E79"/>
    <w:rsid w:val="00DE050B"/>
    <w:rsid w:val="00DE076F"/>
    <w:rsid w:val="00DE4C5F"/>
    <w:rsid w:val="00E10408"/>
    <w:rsid w:val="00E13D7B"/>
    <w:rsid w:val="00E146B6"/>
    <w:rsid w:val="00E24853"/>
    <w:rsid w:val="00E2761D"/>
    <w:rsid w:val="00E3195A"/>
    <w:rsid w:val="00E31AFF"/>
    <w:rsid w:val="00E4276B"/>
    <w:rsid w:val="00E50DA3"/>
    <w:rsid w:val="00E72083"/>
    <w:rsid w:val="00E74FB6"/>
    <w:rsid w:val="00E8079B"/>
    <w:rsid w:val="00E80A9A"/>
    <w:rsid w:val="00E94A2E"/>
    <w:rsid w:val="00E972FA"/>
    <w:rsid w:val="00EA0E69"/>
    <w:rsid w:val="00EA5035"/>
    <w:rsid w:val="00EA57E8"/>
    <w:rsid w:val="00EC2E70"/>
    <w:rsid w:val="00ED6A56"/>
    <w:rsid w:val="00EE5E36"/>
    <w:rsid w:val="00EF4FD7"/>
    <w:rsid w:val="00F02FF2"/>
    <w:rsid w:val="00F05C58"/>
    <w:rsid w:val="00F10C73"/>
    <w:rsid w:val="00F17C92"/>
    <w:rsid w:val="00F233E5"/>
    <w:rsid w:val="00F23708"/>
    <w:rsid w:val="00F30B12"/>
    <w:rsid w:val="00F32040"/>
    <w:rsid w:val="00F46057"/>
    <w:rsid w:val="00F5371A"/>
    <w:rsid w:val="00F570F6"/>
    <w:rsid w:val="00F673D4"/>
    <w:rsid w:val="00F712DC"/>
    <w:rsid w:val="00F9706E"/>
    <w:rsid w:val="00F97C92"/>
    <w:rsid w:val="00F97D60"/>
    <w:rsid w:val="00FE1961"/>
    <w:rsid w:val="00FE28A5"/>
    <w:rsid w:val="00FE627B"/>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BodyText"/>
    <w:autoRedefine/>
    <w:qFormat/>
    <w:rsid w:val="000B2C09"/>
    <w:rPr>
      <w:rFonts w:ascii="Helvetica" w:hAnsi="Helvetica"/>
      <w:color w:val="365F91" w:themeColor="accent1" w:themeShade="BF"/>
      <w:sz w:val="22"/>
      <w:lang w:val="es-ES_tradnl" w:eastAsia="en-US"/>
    </w:rPr>
  </w:style>
  <w:style w:type="paragraph" w:styleId="Heading1">
    <w:name w:val="heading 1"/>
    <w:basedOn w:val="Normal"/>
    <w:next w:val="Normal"/>
    <w:autoRedefine/>
    <w:qFormat/>
    <w:rsid w:val="0026138E"/>
    <w:pPr>
      <w:keepNext/>
      <w:outlineLvl w:val="0"/>
    </w:pPr>
    <w:rPr>
      <w:rFonts w:cs="Arial"/>
      <w:b/>
      <w:bCs/>
      <w:caps/>
      <w:kern w:val="32"/>
    </w:rPr>
  </w:style>
  <w:style w:type="paragraph" w:styleId="Heading2">
    <w:name w:val="heading 2"/>
    <w:basedOn w:val="Normal"/>
    <w:next w:val="Normal"/>
    <w:autoRedefine/>
    <w:qFormat/>
    <w:rsid w:val="0088091F"/>
    <w:pPr>
      <w:keepNext/>
      <w:outlineLvl w:val="1"/>
    </w:pPr>
    <w:rPr>
      <w:rFonts w:cs="Arial"/>
      <w:b/>
      <w:bCs/>
      <w:iCs/>
    </w:rPr>
  </w:style>
  <w:style w:type="paragraph" w:styleId="Heading3">
    <w:name w:val="heading 3"/>
    <w:basedOn w:val="Normal"/>
    <w:next w:val="Normal"/>
    <w:autoRedefine/>
    <w:qFormat/>
    <w:rsid w:val="00B27EC0"/>
    <w:pPr>
      <w:keepNext/>
      <w:outlineLvl w:val="2"/>
    </w:pPr>
    <w:rPr>
      <w:rFonts w:cs="Arial"/>
      <w:b/>
      <w:bCs/>
      <w:i/>
      <w:szCs w:val="26"/>
    </w:rPr>
  </w:style>
  <w:style w:type="paragraph" w:styleId="Heading4">
    <w:name w:val="heading 4"/>
    <w:basedOn w:val="Normal"/>
    <w:next w:val="Normal"/>
    <w:autoRedefine/>
    <w:qFormat/>
    <w:rsid w:val="0096653B"/>
    <w:pPr>
      <w:keepNext/>
      <w:outlineLvl w:val="3"/>
    </w:pPr>
    <w:rPr>
      <w:snapToGrid w:val="0"/>
      <w:u w:val="dotted"/>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1TimesNewRoman14pt">
    <w:name w:val="Style Heading 1 + Times New Roman 14 pt"/>
    <w:basedOn w:val="Heading1"/>
    <w:autoRedefine/>
    <w:rsid w:val="00F9706E"/>
    <w:pPr>
      <w:jc w:val="center"/>
    </w:pPr>
    <w:rPr>
      <w:rFonts w:ascii="Times New Roman" w:hAnsi="Times New Roman"/>
      <w:caps w:val="0"/>
      <w:color w:val="auto"/>
      <w:sz w:val="28"/>
      <w:szCs w:val="32"/>
      <w:lang w:val="es-ES" w:eastAsia="es-ES"/>
    </w:rPr>
  </w:style>
  <w:style w:type="paragraph" w:styleId="Title">
    <w:name w:val="Title"/>
    <w:basedOn w:val="Normal"/>
    <w:autoRedefine/>
    <w:qFormat/>
    <w:rsid w:val="00FE1961"/>
    <w:pPr>
      <w:jc w:val="center"/>
      <w:outlineLvl w:val="0"/>
    </w:pPr>
    <w:rPr>
      <w:rFonts w:cs="Arial"/>
      <w:b/>
      <w:bCs/>
      <w:caps/>
      <w:kern w:val="28"/>
      <w:sz w:val="24"/>
      <w:szCs w:val="24"/>
    </w:rPr>
  </w:style>
  <w:style w:type="paragraph" w:customStyle="1" w:styleId="Style9ptLeft001cmRight447cmBefore145ptAfte">
    <w:name w:val="Style 9 pt Left:  0.01 cm Right:  4.47 cm Before:  1.45 pt Afte..."/>
    <w:basedOn w:val="Normal"/>
    <w:autoRedefine/>
    <w:rsid w:val="00312807"/>
    <w:pPr>
      <w:shd w:val="clear" w:color="auto" w:fill="FFFFFF"/>
      <w:ind w:left="6" w:right="2534"/>
    </w:pPr>
    <w:rPr>
      <w:color w:val="auto"/>
      <w:sz w:val="18"/>
    </w:rPr>
  </w:style>
  <w:style w:type="paragraph" w:customStyle="1" w:styleId="Style9ptJustifiedRight019cmBefore144pt">
    <w:name w:val="Style 9 pt Justified Right:  0.19 cm Before:  14.4 pt"/>
    <w:basedOn w:val="Normal"/>
    <w:autoRedefine/>
    <w:rsid w:val="00312807"/>
    <w:pPr>
      <w:shd w:val="clear" w:color="auto" w:fill="FFFFFF"/>
      <w:jc w:val="both"/>
    </w:pPr>
    <w:rPr>
      <w:color w:val="auto"/>
      <w:sz w:val="18"/>
    </w:rPr>
  </w:style>
  <w:style w:type="paragraph" w:customStyle="1" w:styleId="Style9pt">
    <w:name w:val="Style 9 pt"/>
    <w:basedOn w:val="Normal"/>
    <w:rsid w:val="00312807"/>
    <w:pPr>
      <w:shd w:val="clear" w:color="auto" w:fill="FFFFFF"/>
      <w:ind w:right="57"/>
      <w:jc w:val="both"/>
    </w:pPr>
  </w:style>
  <w:style w:type="character" w:customStyle="1" w:styleId="StyleCondensedby015pt">
    <w:name w:val="Style Condensed by  0.15 pt"/>
    <w:basedOn w:val="DefaultParagraphFont"/>
    <w:rsid w:val="00C85CCC"/>
    <w:rPr>
      <w:spacing w:val="0"/>
    </w:rPr>
  </w:style>
  <w:style w:type="paragraph" w:styleId="BodyText">
    <w:name w:val="Body Text"/>
    <w:basedOn w:val="Normal"/>
    <w:autoRedefine/>
    <w:rsid w:val="00711FF7"/>
    <w:pPr>
      <w:widowControl w:val="0"/>
      <w:ind w:firstLine="284"/>
    </w:pPr>
    <w:rPr>
      <w:snapToGrid w:val="0"/>
      <w:lang w:val="es-ES" w:eastAsia="es-ES"/>
    </w:rPr>
  </w:style>
  <w:style w:type="paragraph" w:styleId="BodyTextFirstIndent">
    <w:name w:val="Body Text First Indent"/>
    <w:basedOn w:val="BodyText"/>
    <w:autoRedefine/>
    <w:rsid w:val="00475762"/>
    <w:pPr>
      <w:shd w:val="clear" w:color="auto" w:fill="FFFFFF"/>
      <w:ind w:left="567" w:right="567" w:firstLine="0"/>
      <w:jc w:val="both"/>
    </w:pPr>
    <w:rPr>
      <w:i/>
      <w:snapToGrid/>
      <w:szCs w:val="22"/>
      <w:lang w:val="es-ES_tradnl" w:eastAsia="en-US"/>
    </w:rPr>
  </w:style>
  <w:style w:type="paragraph" w:styleId="HTMLPreformatted">
    <w:name w:val="HTML Preformatted"/>
    <w:basedOn w:val="Normal"/>
    <w:rsid w:val="004C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Courier New"/>
      <w:sz w:val="20"/>
      <w:lang w:val="en-US"/>
    </w:rPr>
  </w:style>
  <w:style w:type="paragraph" w:customStyle="1" w:styleId="StyleTimesNewRoman14ptJustified">
    <w:name w:val="Style Times New Roman 14 pt Justified"/>
    <w:basedOn w:val="Normal"/>
    <w:autoRedefine/>
    <w:rsid w:val="003B6C04"/>
    <w:pPr>
      <w:ind w:left="720"/>
      <w:jc w:val="both"/>
    </w:pPr>
    <w:rPr>
      <w:rFonts w:ascii="Times New Roman" w:hAnsi="Times New Roman"/>
      <w:color w:val="auto"/>
      <w:sz w:val="28"/>
      <w:szCs w:val="28"/>
    </w:rPr>
  </w:style>
  <w:style w:type="paragraph" w:customStyle="1" w:styleId="StyleHeading4TimesNewRoman14ptJustified">
    <w:name w:val="Style Heading 4 + Times New Roman 14 pt Justified"/>
    <w:basedOn w:val="Heading4"/>
    <w:autoRedefine/>
    <w:rsid w:val="003B6C04"/>
    <w:pPr>
      <w:ind w:left="720"/>
      <w:jc w:val="both"/>
    </w:pPr>
    <w:rPr>
      <w:rFonts w:ascii="Times New Roman" w:hAnsi="Times New Roman"/>
      <w:bCs/>
      <w:color w:val="auto"/>
      <w:sz w:val="28"/>
      <w:szCs w:val="28"/>
    </w:rPr>
  </w:style>
  <w:style w:type="character" w:customStyle="1" w:styleId="StyleTimesNewRoman14pt">
    <w:name w:val="Style Times New Roman 14 pt"/>
    <w:basedOn w:val="DefaultParagraphFont"/>
    <w:rsid w:val="003B6C04"/>
    <w:rPr>
      <w:rFonts w:ascii="Times New Roman" w:hAnsi="Times New Roman"/>
      <w:color w:val="auto"/>
      <w:sz w:val="28"/>
      <w:szCs w:val="28"/>
    </w:rPr>
  </w:style>
  <w:style w:type="character" w:customStyle="1" w:styleId="StyleTimesNewRoman14ptUnderline">
    <w:name w:val="Style Times New Roman 14 pt Underline"/>
    <w:basedOn w:val="DefaultParagraphFont"/>
    <w:rsid w:val="003B6C04"/>
    <w:rPr>
      <w:rFonts w:ascii="Times New Roman" w:hAnsi="Times New Roman"/>
      <w:color w:val="auto"/>
      <w:sz w:val="28"/>
      <w:szCs w:val="28"/>
      <w:u w:val="single"/>
    </w:rPr>
  </w:style>
  <w:style w:type="character" w:customStyle="1" w:styleId="StyleTimesNewRoman14ptSmallcaps">
    <w:name w:val="Style Times New Roman 14 pt Small caps"/>
    <w:basedOn w:val="DefaultParagraphFont"/>
    <w:rsid w:val="003B6C04"/>
    <w:rPr>
      <w:rFonts w:ascii="Times New Roman" w:hAnsi="Times New Roman"/>
      <w:smallCaps/>
      <w:color w:val="auto"/>
      <w:sz w:val="28"/>
      <w:szCs w:val="28"/>
    </w:rPr>
  </w:style>
  <w:style w:type="character" w:customStyle="1" w:styleId="StyleTimesNewRoman14ptItalic">
    <w:name w:val="Style Times New Roman 14 pt Italic"/>
    <w:basedOn w:val="DefaultParagraphFont"/>
    <w:rsid w:val="003B6C04"/>
    <w:rPr>
      <w:rFonts w:ascii="Times New Roman" w:hAnsi="Times New Roman"/>
      <w:i/>
      <w:iCs/>
      <w:color w:val="auto"/>
      <w:sz w:val="28"/>
      <w:szCs w:val="28"/>
    </w:rPr>
  </w:style>
  <w:style w:type="paragraph" w:customStyle="1" w:styleId="StyleHeading2TimesNewRoman14ptJustified">
    <w:name w:val="Style Heading 2 + Times New Roman 14 pt Justified"/>
    <w:basedOn w:val="Heading2"/>
    <w:autoRedefine/>
    <w:rsid w:val="003B6C04"/>
    <w:pPr>
      <w:ind w:left="720"/>
      <w:jc w:val="both"/>
    </w:pPr>
    <w:rPr>
      <w:rFonts w:ascii="Times New Roman" w:hAnsi="Times New Roman" w:cs="Times New Roman"/>
      <w:iCs w:val="0"/>
      <w:color w:val="auto"/>
      <w:sz w:val="28"/>
      <w:szCs w:val="28"/>
    </w:rPr>
  </w:style>
  <w:style w:type="paragraph" w:customStyle="1" w:styleId="StyleHeading2PalatinoNotItalicJustified">
    <w:name w:val="Style Heading 2 + Palatino Not Italic Justified"/>
    <w:basedOn w:val="Heading2"/>
    <w:autoRedefine/>
    <w:rsid w:val="00CE0545"/>
    <w:pPr>
      <w:jc w:val="both"/>
    </w:pPr>
    <w:rPr>
      <w:rFonts w:ascii="Palatino" w:hAnsi="Palatino" w:cs="Times New Roman"/>
      <w:iCs w:val="0"/>
      <w:color w:val="auto"/>
      <w:sz w:val="28"/>
      <w:lang w:val="en-US" w:eastAsia="es-ES"/>
    </w:rPr>
  </w:style>
  <w:style w:type="paragraph" w:customStyle="1" w:styleId="StyleBodyTextRight052cm">
    <w:name w:val="Style Body Text + Right:  0.52 cm"/>
    <w:basedOn w:val="BodyText"/>
    <w:autoRedefine/>
    <w:rsid w:val="004A0B4B"/>
    <w:pPr>
      <w:ind w:right="295"/>
    </w:pPr>
  </w:style>
  <w:style w:type="paragraph" w:customStyle="1" w:styleId="StyleBodyTextRight052cm1">
    <w:name w:val="Style Body Text + Right:  0.52 cm1"/>
    <w:basedOn w:val="BodyText"/>
    <w:autoRedefine/>
    <w:rsid w:val="004A0B4B"/>
    <w:pPr>
      <w:ind w:right="295"/>
    </w:pPr>
  </w:style>
  <w:style w:type="paragraph" w:customStyle="1" w:styleId="StyleBodyTextRight052cm2">
    <w:name w:val="Style Body Text + Right:  0.52 cm2"/>
    <w:basedOn w:val="BodyText"/>
    <w:autoRedefine/>
    <w:rsid w:val="004A0B4B"/>
    <w:pPr>
      <w:ind w:right="295"/>
    </w:pPr>
  </w:style>
  <w:style w:type="paragraph" w:customStyle="1" w:styleId="StyleTitlePalatino12ptAutoJustified">
    <w:name w:val="Style Title + Palatino 12 pt Auto Justified"/>
    <w:basedOn w:val="Title"/>
    <w:autoRedefine/>
    <w:rsid w:val="00C50198"/>
    <w:rPr>
      <w:rFonts w:ascii="Palatino" w:hAnsi="Palatino" w:cs="Times New Roman"/>
      <w:color w:val="auto"/>
      <w:szCs w:val="20"/>
    </w:rPr>
  </w:style>
  <w:style w:type="paragraph" w:styleId="BodyText3">
    <w:name w:val="Body Text 3"/>
    <w:basedOn w:val="Normal"/>
    <w:autoRedefine/>
    <w:rsid w:val="00007CC5"/>
    <w:rPr>
      <w:sz w:val="20"/>
      <w:szCs w:val="16"/>
    </w:rPr>
  </w:style>
  <w:style w:type="paragraph" w:styleId="PlainText">
    <w:name w:val="Plain Text"/>
    <w:basedOn w:val="Normal"/>
    <w:rsid w:val="00DC71C5"/>
    <w:rPr>
      <w:rFonts w:ascii="Courier New" w:hAnsi="Courier New" w:cs="Courier New"/>
      <w:sz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9EED3-09BF-4289-BA8D-7C19A3ED6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6500</Words>
  <Characters>35750</Characters>
  <Application>Microsoft Office Word</Application>
  <DocSecurity>0</DocSecurity>
  <Lines>297</Lines>
  <Paragraphs>84</Paragraphs>
  <ScaleCrop>false</ScaleCrop>
  <HeadingPairs>
    <vt:vector size="2" baseType="variant">
      <vt:variant>
        <vt:lpstr>Title</vt:lpstr>
      </vt:variant>
      <vt:variant>
        <vt:i4>1</vt:i4>
      </vt:variant>
    </vt:vector>
  </HeadingPairs>
  <TitlesOfParts>
    <vt:vector size="1" baseType="lpstr">
      <vt:lpstr>Registro Oficial Nº 417 Año II </vt:lpstr>
    </vt:vector>
  </TitlesOfParts>
  <Company>.</Company>
  <LinksUpToDate>false</LinksUpToDate>
  <CharactersWithSpaces>42166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Registro Oficial Nº 417 Año II </dc:title>
  <dc:subject/>
  <dc:creator>e</dc:creator>
  <cp:keywords/>
  <dc:description/>
  <cp:lastModifiedBy>ep</cp:lastModifiedBy>
  <cp:revision>7</cp:revision>
  <dcterms:created xsi:type="dcterms:W3CDTF">2009-04-11T21:14:00Z</dcterms:created>
  <dcterms:modified xsi:type="dcterms:W3CDTF">2009-04-13T03:44:00Z</dcterms:modified>
</cp:coreProperties>
</file>